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7949F" w14:textId="77777777" w:rsidR="006343ED" w:rsidRPr="006343ED" w:rsidRDefault="006343ED" w:rsidP="006343ED">
      <w:pPr>
        <w:shd w:val="clear" w:color="auto" w:fill="FFFFFF"/>
        <w:spacing w:after="264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spacing w:val="26"/>
          <w:kern w:val="36"/>
          <w:sz w:val="17"/>
          <w:szCs w:val="17"/>
        </w:rPr>
      </w:pPr>
      <w:r w:rsidRPr="006343ED">
        <w:rPr>
          <w:rFonts w:ascii="Arial" w:eastAsia="Times New Roman" w:hAnsi="Arial" w:cs="Arial"/>
          <w:b/>
          <w:bCs/>
          <w:caps/>
          <w:spacing w:val="26"/>
          <w:kern w:val="36"/>
          <w:sz w:val="17"/>
          <w:szCs w:val="17"/>
        </w:rPr>
        <w:t>BORAX CONE SAFETY DATA SHEET</w:t>
      </w:r>
    </w:p>
    <w:p w14:paraId="287D4EFD" w14:textId="77777777" w:rsidR="001E0DD3" w:rsidRPr="006343ED" w:rsidRDefault="006343ED" w:rsidP="00021951">
      <w:pPr>
        <w:shd w:val="clear" w:color="auto" w:fill="FFFFFF"/>
        <w:spacing w:after="264" w:line="360" w:lineRule="atLeast"/>
        <w:textAlignment w:val="baseline"/>
        <w:rPr>
          <w:rFonts w:ascii="Arial" w:eastAsia="Times New Roman" w:hAnsi="Arial" w:cs="Arial"/>
          <w:sz w:val="17"/>
          <w:szCs w:val="17"/>
        </w:rPr>
      </w:pPr>
      <w:r w:rsidRPr="006343ED">
        <w:rPr>
          <w:rFonts w:ascii="Arial" w:eastAsia="Times New Roman" w:hAnsi="Arial" w:cs="Arial"/>
          <w:sz w:val="17"/>
          <w:szCs w:val="17"/>
        </w:rPr>
        <w:t>The following is the safety data information provided by the manufacturer of these products. Please read thoroughly and do not hesitate to contact us if you need further information.</w:t>
      </w:r>
      <w:bookmarkStart w:id="0" w:name="_GoBack"/>
      <w:bookmarkEnd w:id="0"/>
    </w:p>
    <w:p w14:paraId="6A4C055E" w14:textId="77777777" w:rsidR="001E0DD3" w:rsidRPr="00A727F3" w:rsidRDefault="006343ED" w:rsidP="001E0DD3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sz w:val="17"/>
          <w:szCs w:val="17"/>
        </w:rPr>
      </w:pPr>
      <w:r w:rsidRPr="00A727F3">
        <w:rPr>
          <w:rFonts w:ascii="Arial" w:eastAsia="Times New Roman" w:hAnsi="Arial" w:cs="Arial"/>
          <w:b/>
          <w:bCs/>
          <w:sz w:val="17"/>
          <w:szCs w:val="17"/>
          <w:u w:val="single"/>
        </w:rPr>
        <w:t>1. Identification of the substance/preparation</w:t>
      </w:r>
      <w:r w:rsidRPr="006343ED">
        <w:rPr>
          <w:rFonts w:ascii="Arial" w:eastAsia="Times New Roman" w:hAnsi="Arial" w:cs="Arial"/>
          <w:b/>
          <w:bCs/>
          <w:sz w:val="17"/>
          <w:szCs w:val="17"/>
          <w:bdr w:val="none" w:sz="0" w:space="0" w:color="auto" w:frame="1"/>
        </w:rPr>
        <w:br/>
      </w:r>
      <w:r w:rsidRPr="00A727F3">
        <w:rPr>
          <w:rFonts w:ascii="Arial" w:eastAsia="Times New Roman" w:hAnsi="Arial" w:cs="Arial"/>
          <w:b/>
          <w:bCs/>
          <w:sz w:val="17"/>
          <w:szCs w:val="17"/>
        </w:rPr>
        <w:t>Product name:</w:t>
      </w:r>
      <w:r w:rsidRPr="006343ED">
        <w:rPr>
          <w:rFonts w:ascii="Arial" w:eastAsia="Times New Roman" w:hAnsi="Arial" w:cs="Arial"/>
          <w:sz w:val="17"/>
          <w:szCs w:val="17"/>
        </w:rPr>
        <w:t> Borax Jewellers Flux Cones</w:t>
      </w:r>
    </w:p>
    <w:p w14:paraId="0176CF9A" w14:textId="77777777" w:rsidR="001E0DD3" w:rsidRPr="00A727F3" w:rsidRDefault="006343ED" w:rsidP="001E0DD3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sz w:val="17"/>
          <w:szCs w:val="17"/>
        </w:rPr>
      </w:pPr>
      <w:r w:rsidRPr="00A727F3">
        <w:rPr>
          <w:rFonts w:ascii="Arial" w:eastAsia="Times New Roman" w:hAnsi="Arial" w:cs="Arial"/>
          <w:b/>
          <w:bCs/>
          <w:sz w:val="17"/>
          <w:szCs w:val="17"/>
        </w:rPr>
        <w:t>CAS-No:</w:t>
      </w:r>
      <w:r w:rsidRPr="006343ED">
        <w:rPr>
          <w:rFonts w:ascii="Arial" w:eastAsia="Times New Roman" w:hAnsi="Arial" w:cs="Arial"/>
          <w:sz w:val="17"/>
          <w:szCs w:val="17"/>
        </w:rPr>
        <w:t> See section 3 Composition/information on ingredients</w:t>
      </w:r>
      <w:r w:rsidRPr="006343ED">
        <w:rPr>
          <w:rFonts w:ascii="Arial" w:eastAsia="Times New Roman" w:hAnsi="Arial" w:cs="Arial"/>
          <w:sz w:val="17"/>
          <w:szCs w:val="17"/>
        </w:rPr>
        <w:br/>
      </w:r>
      <w:r w:rsidRPr="00A727F3">
        <w:rPr>
          <w:rFonts w:ascii="Arial" w:eastAsia="Times New Roman" w:hAnsi="Arial" w:cs="Arial"/>
          <w:b/>
          <w:bCs/>
          <w:sz w:val="17"/>
          <w:szCs w:val="17"/>
        </w:rPr>
        <w:t>EC (EINECS) No: </w:t>
      </w:r>
      <w:r w:rsidRPr="006343ED">
        <w:rPr>
          <w:rFonts w:ascii="Arial" w:eastAsia="Times New Roman" w:hAnsi="Arial" w:cs="Arial"/>
          <w:sz w:val="17"/>
          <w:szCs w:val="17"/>
        </w:rPr>
        <w:t>See section 3 Composition/information on ingredients</w:t>
      </w:r>
      <w:r w:rsidRPr="006343ED">
        <w:rPr>
          <w:rFonts w:ascii="Arial" w:eastAsia="Times New Roman" w:hAnsi="Arial" w:cs="Arial"/>
          <w:sz w:val="17"/>
          <w:szCs w:val="17"/>
        </w:rPr>
        <w:br/>
      </w:r>
      <w:r w:rsidRPr="00A727F3">
        <w:rPr>
          <w:rFonts w:ascii="Arial" w:eastAsia="Times New Roman" w:hAnsi="Arial" w:cs="Arial"/>
          <w:b/>
          <w:bCs/>
          <w:sz w:val="17"/>
          <w:szCs w:val="17"/>
        </w:rPr>
        <w:t>Synonyms, tradenames:</w:t>
      </w:r>
      <w:r w:rsidRPr="006343ED">
        <w:rPr>
          <w:rFonts w:ascii="Arial" w:eastAsia="Times New Roman" w:hAnsi="Arial" w:cs="Arial"/>
          <w:sz w:val="17"/>
          <w:szCs w:val="17"/>
        </w:rPr>
        <w:t> Borax Jewellers Flux Cones, Jewellers Cones, Borax Cones</w:t>
      </w:r>
      <w:r w:rsidRPr="006343ED">
        <w:rPr>
          <w:rFonts w:ascii="Arial" w:eastAsia="Times New Roman" w:hAnsi="Arial" w:cs="Arial"/>
          <w:sz w:val="17"/>
          <w:szCs w:val="17"/>
        </w:rPr>
        <w:br/>
      </w:r>
    </w:p>
    <w:p w14:paraId="4607025D" w14:textId="77777777" w:rsidR="006343ED" w:rsidRPr="006343ED" w:rsidRDefault="006343ED" w:rsidP="001E0DD3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sz w:val="17"/>
          <w:szCs w:val="17"/>
        </w:rPr>
      </w:pPr>
      <w:r w:rsidRPr="00A727F3">
        <w:rPr>
          <w:rFonts w:ascii="Arial" w:eastAsia="Times New Roman" w:hAnsi="Arial" w:cs="Arial"/>
          <w:b/>
          <w:bCs/>
          <w:sz w:val="17"/>
          <w:szCs w:val="17"/>
        </w:rPr>
        <w:t>Application:</w:t>
      </w:r>
      <w:r w:rsidRPr="006343ED">
        <w:rPr>
          <w:rFonts w:ascii="Arial" w:eastAsia="Times New Roman" w:hAnsi="Arial" w:cs="Arial"/>
          <w:sz w:val="17"/>
          <w:szCs w:val="17"/>
        </w:rPr>
        <w:t> Flux for soldering precious metals</w:t>
      </w:r>
      <w:r w:rsidRPr="006343ED">
        <w:rPr>
          <w:rFonts w:ascii="Arial" w:eastAsia="Times New Roman" w:hAnsi="Arial" w:cs="Arial"/>
          <w:sz w:val="17"/>
          <w:szCs w:val="17"/>
        </w:rPr>
        <w:br/>
      </w:r>
      <w:r w:rsidRPr="00A727F3">
        <w:rPr>
          <w:rFonts w:ascii="Arial" w:eastAsia="Times New Roman" w:hAnsi="Arial" w:cs="Arial"/>
          <w:b/>
          <w:bCs/>
          <w:sz w:val="17"/>
          <w:szCs w:val="17"/>
        </w:rPr>
        <w:t>Contact and emergency:</w:t>
      </w:r>
      <w:r w:rsidRPr="006343ED">
        <w:rPr>
          <w:rFonts w:ascii="Arial" w:eastAsia="Times New Roman" w:hAnsi="Arial" w:cs="Arial"/>
          <w:sz w:val="17"/>
          <w:szCs w:val="17"/>
        </w:rPr>
        <w:t> Contact details above</w:t>
      </w:r>
    </w:p>
    <w:p w14:paraId="15F28534" w14:textId="77777777" w:rsidR="006343ED" w:rsidRPr="006343ED" w:rsidRDefault="006343ED" w:rsidP="001E0DD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17"/>
          <w:szCs w:val="17"/>
        </w:rPr>
      </w:pPr>
      <w:r w:rsidRPr="00A727F3">
        <w:rPr>
          <w:rFonts w:ascii="Arial" w:eastAsia="Times New Roman" w:hAnsi="Arial" w:cs="Arial"/>
          <w:b/>
          <w:bCs/>
          <w:sz w:val="17"/>
          <w:szCs w:val="17"/>
          <w:u w:val="single"/>
        </w:rPr>
        <w:t>2. Hazards identification</w:t>
      </w:r>
      <w:r w:rsidRPr="006343ED">
        <w:rPr>
          <w:rFonts w:ascii="Arial" w:eastAsia="Times New Roman" w:hAnsi="Arial" w:cs="Arial"/>
          <w:b/>
          <w:bCs/>
          <w:sz w:val="17"/>
          <w:szCs w:val="17"/>
          <w:u w:val="single"/>
          <w:bdr w:val="none" w:sz="0" w:space="0" w:color="auto" w:frame="1"/>
        </w:rPr>
        <w:br/>
      </w:r>
      <w:r w:rsidRPr="00A727F3">
        <w:rPr>
          <w:rFonts w:ascii="Arial" w:eastAsia="Times New Roman" w:hAnsi="Arial" w:cs="Arial"/>
          <w:b/>
          <w:bCs/>
          <w:sz w:val="17"/>
          <w:szCs w:val="17"/>
        </w:rPr>
        <w:t>Classification (67/548): </w:t>
      </w:r>
      <w:r w:rsidRPr="006343ED">
        <w:rPr>
          <w:rFonts w:ascii="Arial" w:eastAsia="Times New Roman" w:hAnsi="Arial" w:cs="Arial"/>
          <w:sz w:val="17"/>
          <w:szCs w:val="17"/>
        </w:rPr>
        <w:t>R22; R62; R63; R48/21</w:t>
      </w:r>
      <w:r w:rsidRPr="006343ED">
        <w:rPr>
          <w:rFonts w:ascii="Arial" w:eastAsia="Times New Roman" w:hAnsi="Arial" w:cs="Arial"/>
          <w:sz w:val="17"/>
          <w:szCs w:val="17"/>
        </w:rPr>
        <w:br/>
      </w:r>
      <w:r w:rsidRPr="00A727F3">
        <w:rPr>
          <w:rFonts w:ascii="Arial" w:eastAsia="Times New Roman" w:hAnsi="Arial" w:cs="Arial"/>
          <w:b/>
          <w:bCs/>
          <w:sz w:val="17"/>
          <w:szCs w:val="17"/>
        </w:rPr>
        <w:t>Classification 9EC 1272/2008: </w:t>
      </w:r>
    </w:p>
    <w:tbl>
      <w:tblPr>
        <w:tblW w:w="3963" w:type="dxa"/>
        <w:tblCellSpacing w:w="0" w:type="dxa"/>
        <w:tblBorders>
          <w:top w:val="single" w:sz="4" w:space="0" w:color="DDDDDD"/>
          <w:left w:val="outset" w:sz="2" w:space="0" w:color="auto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1922"/>
      </w:tblGrid>
      <w:tr w:rsidR="006343ED" w:rsidRPr="006343ED" w14:paraId="64F6AB41" w14:textId="77777777" w:rsidTr="006343ED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14:paraId="13ECCB8C" w14:textId="77777777" w:rsidR="006343ED" w:rsidRPr="006343ED" w:rsidRDefault="006343ED" w:rsidP="006343ED">
            <w:pPr>
              <w:spacing w:after="0" w:line="264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6343ED">
              <w:rPr>
                <w:rFonts w:ascii="Arial" w:eastAsia="Times New Roman" w:hAnsi="Arial" w:cs="Arial"/>
                <w:sz w:val="17"/>
                <w:szCs w:val="17"/>
              </w:rPr>
              <w:t>Physical</w:t>
            </w:r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14:paraId="7E49816A" w14:textId="77777777" w:rsidR="006343ED" w:rsidRPr="006343ED" w:rsidRDefault="006343ED" w:rsidP="006343ED">
            <w:pPr>
              <w:spacing w:after="0" w:line="264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6343ED">
              <w:rPr>
                <w:rFonts w:ascii="Arial" w:eastAsia="Times New Roman" w:hAnsi="Arial" w:cs="Arial"/>
                <w:sz w:val="17"/>
                <w:szCs w:val="17"/>
              </w:rPr>
              <w:t>Not classified</w:t>
            </w:r>
          </w:p>
        </w:tc>
      </w:tr>
      <w:tr w:rsidR="006343ED" w:rsidRPr="006343ED" w14:paraId="77F27694" w14:textId="77777777" w:rsidTr="006343ED">
        <w:trPr>
          <w:tblCellSpacing w:w="0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14:paraId="6614BE3E" w14:textId="77777777" w:rsidR="006343ED" w:rsidRPr="006343ED" w:rsidRDefault="006343ED" w:rsidP="006343ED">
            <w:pPr>
              <w:spacing w:after="0" w:line="264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6343ED">
              <w:rPr>
                <w:rFonts w:ascii="Arial" w:eastAsia="Times New Roman" w:hAnsi="Arial" w:cs="Arial"/>
                <w:sz w:val="17"/>
                <w:szCs w:val="17"/>
              </w:rPr>
              <w:t>Health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14:paraId="44D3445D" w14:textId="77777777" w:rsidR="006343ED" w:rsidRPr="006343ED" w:rsidRDefault="006343ED" w:rsidP="006343ED">
            <w:pPr>
              <w:spacing w:after="0" w:line="264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6343ED">
              <w:rPr>
                <w:rFonts w:ascii="Arial" w:eastAsia="Times New Roman" w:hAnsi="Arial" w:cs="Arial"/>
                <w:sz w:val="17"/>
                <w:szCs w:val="17"/>
              </w:rPr>
              <w:t>H303</w:t>
            </w:r>
          </w:p>
        </w:tc>
      </w:tr>
      <w:tr w:rsidR="006343ED" w:rsidRPr="006343ED" w14:paraId="74E93CAA" w14:textId="77777777" w:rsidTr="006343ED">
        <w:trPr>
          <w:tblCellSpacing w:w="0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14:paraId="2BBC00F4" w14:textId="77777777" w:rsidR="006343ED" w:rsidRPr="006343ED" w:rsidRDefault="006343ED" w:rsidP="006343ED">
            <w:pPr>
              <w:spacing w:after="0" w:line="264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6343ED">
              <w:rPr>
                <w:rFonts w:ascii="Arial" w:eastAsia="Times New Roman" w:hAnsi="Arial" w:cs="Arial"/>
                <w:sz w:val="17"/>
                <w:szCs w:val="17"/>
              </w:rPr>
              <w:t>Environmental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14:paraId="667D6DC6" w14:textId="77777777" w:rsidR="006343ED" w:rsidRPr="006343ED" w:rsidRDefault="006343ED" w:rsidP="006343ED">
            <w:pPr>
              <w:spacing w:after="0" w:line="264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6343ED">
              <w:rPr>
                <w:rFonts w:ascii="Arial" w:eastAsia="Times New Roman" w:hAnsi="Arial" w:cs="Arial"/>
                <w:sz w:val="17"/>
                <w:szCs w:val="17"/>
              </w:rPr>
              <w:t>Not classified</w:t>
            </w:r>
          </w:p>
        </w:tc>
      </w:tr>
    </w:tbl>
    <w:p w14:paraId="32C929A3" w14:textId="77777777" w:rsidR="006343ED" w:rsidRPr="00A727F3" w:rsidRDefault="006343ED" w:rsidP="001E0DD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17"/>
          <w:szCs w:val="17"/>
        </w:rPr>
      </w:pPr>
      <w:r w:rsidRPr="00A727F3">
        <w:rPr>
          <w:rFonts w:ascii="Arial" w:eastAsia="Times New Roman" w:hAnsi="Arial" w:cs="Arial"/>
          <w:b/>
          <w:bCs/>
          <w:sz w:val="17"/>
          <w:szCs w:val="17"/>
        </w:rPr>
        <w:t>Hazard statements:</w:t>
      </w:r>
      <w:r w:rsidRPr="006343ED">
        <w:rPr>
          <w:rFonts w:ascii="Arial" w:eastAsia="Times New Roman" w:hAnsi="Arial" w:cs="Arial"/>
          <w:sz w:val="17"/>
          <w:szCs w:val="17"/>
        </w:rPr>
        <w:t> H303 Harmful if swallowed</w:t>
      </w:r>
      <w:r w:rsidR="001E0DD3" w:rsidRPr="00A727F3">
        <w:rPr>
          <w:rFonts w:ascii="Arial" w:eastAsia="Times New Roman" w:hAnsi="Arial" w:cs="Arial"/>
          <w:sz w:val="17"/>
          <w:szCs w:val="17"/>
        </w:rPr>
        <w:t xml:space="preserve">, </w:t>
      </w:r>
      <w:r w:rsidRPr="006343ED">
        <w:rPr>
          <w:rFonts w:ascii="Arial" w:eastAsia="Times New Roman" w:hAnsi="Arial" w:cs="Arial"/>
          <w:sz w:val="17"/>
          <w:szCs w:val="17"/>
        </w:rPr>
        <w:br/>
      </w:r>
      <w:r w:rsidRPr="00A727F3">
        <w:rPr>
          <w:rFonts w:ascii="Arial" w:eastAsia="Times New Roman" w:hAnsi="Arial" w:cs="Arial"/>
          <w:b/>
          <w:bCs/>
          <w:sz w:val="17"/>
          <w:szCs w:val="17"/>
        </w:rPr>
        <w:t>Precautionary statement: </w:t>
      </w:r>
      <w:r w:rsidRPr="006343ED">
        <w:rPr>
          <w:rFonts w:ascii="Arial" w:eastAsia="Times New Roman" w:hAnsi="Arial" w:cs="Arial"/>
          <w:sz w:val="17"/>
          <w:szCs w:val="17"/>
        </w:rPr>
        <w:br/>
        <w:t>P281 Use of personal protective equipment is required</w:t>
      </w:r>
      <w:r w:rsidRPr="006343ED">
        <w:rPr>
          <w:rFonts w:ascii="Arial" w:eastAsia="Times New Roman" w:hAnsi="Arial" w:cs="Arial"/>
          <w:sz w:val="17"/>
          <w:szCs w:val="17"/>
        </w:rPr>
        <w:br/>
        <w:t>P308+P313 If exposed or concerned obtain medical advice/attention</w:t>
      </w:r>
    </w:p>
    <w:p w14:paraId="6A4F30FF" w14:textId="77777777" w:rsidR="006343ED" w:rsidRPr="00A727F3" w:rsidRDefault="006343ED" w:rsidP="001E0DD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17"/>
          <w:szCs w:val="17"/>
        </w:rPr>
      </w:pPr>
      <w:r w:rsidRPr="006343ED">
        <w:rPr>
          <w:rFonts w:ascii="Arial" w:eastAsia="Times New Roman" w:hAnsi="Arial" w:cs="Arial"/>
          <w:sz w:val="17"/>
          <w:szCs w:val="17"/>
        </w:rPr>
        <w:t xml:space="preserve">P305 +P351 +338 If, in the unlikely hood of ingress into eyes, rinse cautiously </w:t>
      </w:r>
      <w:r w:rsidRPr="00A727F3">
        <w:rPr>
          <w:rFonts w:ascii="Arial" w:eastAsia="Times New Roman" w:hAnsi="Arial" w:cs="Arial"/>
          <w:sz w:val="17"/>
          <w:szCs w:val="17"/>
        </w:rPr>
        <w:t>with water for several minutes.</w:t>
      </w:r>
      <w:r w:rsidRPr="006343ED">
        <w:rPr>
          <w:rFonts w:ascii="Arial" w:eastAsia="Times New Roman" w:hAnsi="Arial" w:cs="Arial"/>
          <w:sz w:val="17"/>
          <w:szCs w:val="17"/>
        </w:rPr>
        <w:br/>
        <w:t>P264 Wash thoroughly after handling</w:t>
      </w:r>
    </w:p>
    <w:p w14:paraId="7B179E38" w14:textId="77777777" w:rsidR="006343ED" w:rsidRPr="00A727F3" w:rsidRDefault="006343ED" w:rsidP="006343E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sz w:val="17"/>
          <w:szCs w:val="17"/>
          <w:u w:val="single"/>
        </w:rPr>
      </w:pPr>
      <w:r w:rsidRPr="00A727F3">
        <w:rPr>
          <w:rFonts w:ascii="Arial" w:eastAsia="Times New Roman" w:hAnsi="Arial" w:cs="Arial"/>
          <w:b/>
          <w:bCs/>
          <w:sz w:val="17"/>
          <w:szCs w:val="17"/>
          <w:u w:val="single"/>
        </w:rPr>
        <w:t>3. Composition/information on ingredients</w:t>
      </w:r>
    </w:p>
    <w:p w14:paraId="541DC6A6" w14:textId="77777777" w:rsidR="001E0DD3" w:rsidRPr="006343ED" w:rsidRDefault="001E0DD3" w:rsidP="006343E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17"/>
          <w:szCs w:val="17"/>
          <w:u w:val="single"/>
        </w:rPr>
      </w:pPr>
      <w:r w:rsidRPr="00A727F3">
        <w:rPr>
          <w:rFonts w:ascii="Arial" w:eastAsia="Times New Roman" w:hAnsi="Arial" w:cs="Arial"/>
          <w:b/>
          <w:bCs/>
          <w:sz w:val="17"/>
          <w:szCs w:val="17"/>
          <w:u w:val="single"/>
        </w:rPr>
        <w:t xml:space="preserve">Product Chemical </w:t>
      </w:r>
      <w:proofErr w:type="gramStart"/>
      <w:r w:rsidRPr="00A727F3">
        <w:rPr>
          <w:rFonts w:ascii="Arial" w:eastAsia="Times New Roman" w:hAnsi="Arial" w:cs="Arial"/>
          <w:b/>
          <w:bCs/>
          <w:sz w:val="17"/>
          <w:szCs w:val="17"/>
          <w:u w:val="single"/>
        </w:rPr>
        <w:t>Family :</w:t>
      </w:r>
      <w:proofErr w:type="gramEnd"/>
      <w:r w:rsidRPr="00A727F3">
        <w:rPr>
          <w:rFonts w:ascii="Arial" w:eastAsia="Times New Roman" w:hAnsi="Arial" w:cs="Arial"/>
          <w:b/>
          <w:bCs/>
          <w:sz w:val="17"/>
          <w:szCs w:val="17"/>
          <w:u w:val="single"/>
        </w:rPr>
        <w:t xml:space="preserve">  </w:t>
      </w:r>
      <w:r w:rsidRPr="00A727F3">
        <w:rPr>
          <w:rFonts w:ascii="Arial" w:hAnsi="Arial" w:cs="Arial"/>
          <w:sz w:val="17"/>
          <w:szCs w:val="17"/>
        </w:rPr>
        <w:t>Orthoboric acids. Sodium borates</w:t>
      </w:r>
    </w:p>
    <w:tbl>
      <w:tblPr>
        <w:tblW w:w="3506" w:type="dxa"/>
        <w:tblCellSpacing w:w="0" w:type="dxa"/>
        <w:tblBorders>
          <w:top w:val="single" w:sz="4" w:space="0" w:color="DDDDDD"/>
          <w:left w:val="outset" w:sz="2" w:space="0" w:color="auto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1387"/>
      </w:tblGrid>
      <w:tr w:rsidR="006343ED" w:rsidRPr="006343ED" w14:paraId="0529AFAF" w14:textId="77777777" w:rsidTr="00A727F3">
        <w:trPr>
          <w:trHeight w:val="198"/>
          <w:tblCellSpacing w:w="0" w:type="dxa"/>
        </w:trPr>
        <w:tc>
          <w:tcPr>
            <w:tcW w:w="2119" w:type="dxa"/>
            <w:tcBorders>
              <w:top w:val="outset" w:sz="2" w:space="0" w:color="auto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14:paraId="155AB556" w14:textId="77777777" w:rsidR="006343ED" w:rsidRPr="006343ED" w:rsidRDefault="006343ED" w:rsidP="006343ED">
            <w:pPr>
              <w:spacing w:after="0" w:line="264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6343ED">
              <w:rPr>
                <w:rFonts w:ascii="Arial" w:eastAsia="Times New Roman" w:hAnsi="Arial" w:cs="Arial"/>
                <w:sz w:val="17"/>
                <w:szCs w:val="17"/>
              </w:rPr>
              <w:t>CAS No.</w:t>
            </w:r>
          </w:p>
        </w:tc>
        <w:tc>
          <w:tcPr>
            <w:tcW w:w="1387" w:type="dxa"/>
            <w:tcBorders>
              <w:top w:val="outset" w:sz="2" w:space="0" w:color="auto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14:paraId="53EB4E5A" w14:textId="77777777" w:rsidR="006343ED" w:rsidRPr="006343ED" w:rsidRDefault="006343ED" w:rsidP="006343ED">
            <w:pPr>
              <w:spacing w:after="0" w:line="264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6343ED">
              <w:rPr>
                <w:rFonts w:ascii="Arial" w:eastAsia="Times New Roman" w:hAnsi="Arial" w:cs="Arial"/>
                <w:sz w:val="17"/>
                <w:szCs w:val="17"/>
              </w:rPr>
              <w:t>1303-96-4  </w:t>
            </w:r>
          </w:p>
        </w:tc>
      </w:tr>
      <w:tr w:rsidR="006343ED" w:rsidRPr="006343ED" w14:paraId="2A38CACB" w14:textId="77777777" w:rsidTr="00A727F3">
        <w:trPr>
          <w:trHeight w:val="189"/>
          <w:tblCellSpacing w:w="0" w:type="dxa"/>
        </w:trPr>
        <w:tc>
          <w:tcPr>
            <w:tcW w:w="2119" w:type="dxa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14:paraId="2B459003" w14:textId="77777777" w:rsidR="006343ED" w:rsidRPr="006343ED" w:rsidRDefault="006343ED" w:rsidP="006343ED">
            <w:pPr>
              <w:spacing w:after="0" w:line="264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6343ED">
              <w:rPr>
                <w:rFonts w:ascii="Arial" w:eastAsia="Times New Roman" w:hAnsi="Arial" w:cs="Arial"/>
                <w:sz w:val="17"/>
                <w:szCs w:val="17"/>
              </w:rPr>
              <w:t>CAS No.</w:t>
            </w:r>
          </w:p>
        </w:tc>
        <w:tc>
          <w:tcPr>
            <w:tcW w:w="1387" w:type="dxa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14:paraId="26B288DA" w14:textId="77777777" w:rsidR="006343ED" w:rsidRPr="006343ED" w:rsidRDefault="006343ED" w:rsidP="006343ED">
            <w:pPr>
              <w:spacing w:after="0" w:line="264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6343ED">
              <w:rPr>
                <w:rFonts w:ascii="Arial" w:eastAsia="Times New Roman" w:hAnsi="Arial" w:cs="Arial"/>
                <w:sz w:val="17"/>
                <w:szCs w:val="17"/>
              </w:rPr>
              <w:t>10043-35-3</w:t>
            </w:r>
          </w:p>
        </w:tc>
      </w:tr>
      <w:tr w:rsidR="006343ED" w:rsidRPr="006343ED" w14:paraId="09A8B81E" w14:textId="77777777" w:rsidTr="00A727F3">
        <w:trPr>
          <w:trHeight w:val="189"/>
          <w:tblCellSpacing w:w="0" w:type="dxa"/>
        </w:trPr>
        <w:tc>
          <w:tcPr>
            <w:tcW w:w="2119" w:type="dxa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14:paraId="5FC89F0B" w14:textId="77777777" w:rsidR="006343ED" w:rsidRPr="006343ED" w:rsidRDefault="006343ED" w:rsidP="006343ED">
            <w:pPr>
              <w:spacing w:after="0" w:line="264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6343ED">
              <w:rPr>
                <w:rFonts w:ascii="Arial" w:eastAsia="Times New Roman" w:hAnsi="Arial" w:cs="Arial"/>
                <w:sz w:val="17"/>
                <w:szCs w:val="17"/>
              </w:rPr>
              <w:t>EC (EINECS) No. </w:t>
            </w:r>
          </w:p>
        </w:tc>
        <w:tc>
          <w:tcPr>
            <w:tcW w:w="1387" w:type="dxa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14:paraId="2E8A45E9" w14:textId="77777777" w:rsidR="006343ED" w:rsidRPr="006343ED" w:rsidRDefault="006343ED" w:rsidP="006343ED">
            <w:pPr>
              <w:spacing w:after="0" w:line="264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6343ED">
              <w:rPr>
                <w:rFonts w:ascii="Arial" w:eastAsia="Times New Roman" w:hAnsi="Arial" w:cs="Arial"/>
                <w:sz w:val="17"/>
                <w:szCs w:val="17"/>
              </w:rPr>
              <w:t>215-540-4</w:t>
            </w:r>
          </w:p>
        </w:tc>
      </w:tr>
      <w:tr w:rsidR="006343ED" w:rsidRPr="006343ED" w14:paraId="259B778A" w14:textId="77777777" w:rsidTr="00A727F3">
        <w:trPr>
          <w:trHeight w:val="189"/>
          <w:tblCellSpacing w:w="0" w:type="dxa"/>
        </w:trPr>
        <w:tc>
          <w:tcPr>
            <w:tcW w:w="21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auto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14:paraId="28ABFA6B" w14:textId="77777777" w:rsidR="006343ED" w:rsidRPr="006343ED" w:rsidRDefault="006343ED" w:rsidP="006343ED">
            <w:pPr>
              <w:spacing w:after="0" w:line="264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6343ED">
              <w:rPr>
                <w:rFonts w:ascii="Arial" w:eastAsia="Times New Roman" w:hAnsi="Arial" w:cs="Arial"/>
                <w:sz w:val="17"/>
                <w:szCs w:val="17"/>
              </w:rPr>
              <w:t>EC (EINECS) No.</w:t>
            </w:r>
          </w:p>
        </w:tc>
        <w:tc>
          <w:tcPr>
            <w:tcW w:w="13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auto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14:paraId="68B29217" w14:textId="77777777" w:rsidR="006343ED" w:rsidRPr="006343ED" w:rsidRDefault="006343ED" w:rsidP="006343ED">
            <w:pPr>
              <w:spacing w:after="0" w:line="264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6343ED">
              <w:rPr>
                <w:rFonts w:ascii="Arial" w:eastAsia="Times New Roman" w:hAnsi="Arial" w:cs="Arial"/>
                <w:sz w:val="17"/>
                <w:szCs w:val="17"/>
              </w:rPr>
              <w:t>233-139-2</w:t>
            </w:r>
          </w:p>
        </w:tc>
      </w:tr>
      <w:tr w:rsidR="001E0DD3" w:rsidRPr="00A727F3" w14:paraId="0C6A64D0" w14:textId="77777777" w:rsidTr="00A727F3">
        <w:trPr>
          <w:trHeight w:val="23"/>
          <w:tblCellSpacing w:w="0" w:type="dxa"/>
        </w:trPr>
        <w:tc>
          <w:tcPr>
            <w:tcW w:w="2119" w:type="dxa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14:paraId="5845B449" w14:textId="77777777" w:rsidR="001E0DD3" w:rsidRPr="00A727F3" w:rsidRDefault="001E0DD3" w:rsidP="006343ED">
            <w:pPr>
              <w:spacing w:after="0" w:line="264" w:lineRule="atLeas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387" w:type="dxa"/>
            <w:tcBorders>
              <w:top w:val="single" w:sz="4" w:space="0" w:color="DDDDDD"/>
              <w:left w:val="single" w:sz="4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14:paraId="0522357B" w14:textId="77777777" w:rsidR="001E0DD3" w:rsidRPr="00A727F3" w:rsidRDefault="001E0DD3" w:rsidP="006343ED">
            <w:pPr>
              <w:spacing w:after="0" w:line="264" w:lineRule="atLeas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14:paraId="68AA2AB8" w14:textId="77777777" w:rsidR="001E0DD3" w:rsidRPr="00A727F3" w:rsidRDefault="001E0DD3" w:rsidP="001E0DD3">
      <w:pPr>
        <w:shd w:val="clear" w:color="auto" w:fill="FFFFFF"/>
        <w:spacing w:after="264" w:line="360" w:lineRule="auto"/>
        <w:textAlignment w:val="baseline"/>
        <w:rPr>
          <w:rFonts w:ascii="Arial" w:eastAsia="Times New Roman" w:hAnsi="Arial" w:cs="Arial"/>
          <w:sz w:val="17"/>
          <w:szCs w:val="17"/>
        </w:rPr>
      </w:pPr>
    </w:p>
    <w:p w14:paraId="6335C6A8" w14:textId="77777777" w:rsidR="006343ED" w:rsidRPr="006343ED" w:rsidRDefault="006343ED" w:rsidP="001E0DD3">
      <w:pPr>
        <w:shd w:val="clear" w:color="auto" w:fill="FFFFFF"/>
        <w:spacing w:after="264" w:line="360" w:lineRule="auto"/>
        <w:textAlignment w:val="baseline"/>
        <w:rPr>
          <w:rFonts w:ascii="Arial" w:eastAsia="Times New Roman" w:hAnsi="Arial" w:cs="Arial"/>
          <w:sz w:val="17"/>
          <w:szCs w:val="17"/>
        </w:rPr>
      </w:pPr>
      <w:r w:rsidRPr="006343ED">
        <w:rPr>
          <w:rFonts w:ascii="Arial" w:eastAsia="Times New Roman" w:hAnsi="Arial" w:cs="Arial"/>
          <w:sz w:val="17"/>
          <w:szCs w:val="17"/>
        </w:rPr>
        <w:t>The Borax Cone is</w:t>
      </w:r>
      <w:r w:rsidRPr="00A727F3">
        <w:rPr>
          <w:rFonts w:ascii="Arial" w:eastAsia="Times New Roman" w:hAnsi="Arial" w:cs="Arial"/>
          <w:sz w:val="17"/>
          <w:szCs w:val="17"/>
        </w:rPr>
        <w:t xml:space="preserve"> a solid object and used to </w:t>
      </w:r>
      <w:r w:rsidRPr="006343ED">
        <w:rPr>
          <w:rFonts w:ascii="Arial" w:eastAsia="Times New Roman" w:hAnsi="Arial" w:cs="Arial"/>
          <w:sz w:val="17"/>
          <w:szCs w:val="17"/>
        </w:rPr>
        <w:t xml:space="preserve">correct manner to which </w:t>
      </w:r>
      <w:r w:rsidRPr="00A727F3">
        <w:rPr>
          <w:rFonts w:ascii="Arial" w:eastAsia="Times New Roman" w:hAnsi="Arial" w:cs="Arial"/>
          <w:sz w:val="17"/>
          <w:szCs w:val="17"/>
        </w:rPr>
        <w:t>designed will</w:t>
      </w:r>
      <w:r w:rsidRPr="006343ED">
        <w:rPr>
          <w:rFonts w:ascii="Arial" w:eastAsia="Times New Roman" w:hAnsi="Arial" w:cs="Arial"/>
          <w:sz w:val="17"/>
          <w:szCs w:val="17"/>
        </w:rPr>
        <w:t xml:space="preserve"> not present any hazard. The information given is mainly based on the majority of the components.</w:t>
      </w:r>
      <w:r w:rsidRPr="00A727F3">
        <w:rPr>
          <w:rFonts w:ascii="Arial" w:eastAsia="Times New Roman" w:hAnsi="Arial" w:cs="Arial"/>
          <w:sz w:val="17"/>
          <w:szCs w:val="17"/>
        </w:rPr>
        <w:t xml:space="preserve"> Borax Cone will damaged &amp; reduced to a powder form</w:t>
      </w:r>
      <w:r w:rsidRPr="006343ED">
        <w:rPr>
          <w:rFonts w:ascii="Arial" w:eastAsia="Times New Roman" w:hAnsi="Arial" w:cs="Arial"/>
          <w:sz w:val="17"/>
          <w:szCs w:val="17"/>
        </w:rPr>
        <w:t>, the details in section 2 should be adhered to.</w:t>
      </w:r>
      <w:r w:rsidRPr="006343ED">
        <w:rPr>
          <w:rFonts w:ascii="Arial" w:eastAsia="Times New Roman" w:hAnsi="Arial" w:cs="Arial"/>
          <w:sz w:val="17"/>
          <w:szCs w:val="17"/>
        </w:rPr>
        <w:br/>
        <w:t xml:space="preserve">It should also be noted that the cone in </w:t>
      </w:r>
      <w:proofErr w:type="spellStart"/>
      <w:r w:rsidRPr="006343ED">
        <w:rPr>
          <w:rFonts w:ascii="Arial" w:eastAsia="Times New Roman" w:hAnsi="Arial" w:cs="Arial"/>
          <w:sz w:val="17"/>
          <w:szCs w:val="17"/>
        </w:rPr>
        <w:t>it’s</w:t>
      </w:r>
      <w:proofErr w:type="spellEnd"/>
      <w:r w:rsidRPr="006343ED">
        <w:rPr>
          <w:rFonts w:ascii="Arial" w:eastAsia="Times New Roman" w:hAnsi="Arial" w:cs="Arial"/>
          <w:sz w:val="17"/>
          <w:szCs w:val="17"/>
        </w:rPr>
        <w:t xml:space="preserve"> form is unlikely in normal use to be reduced to a powder or present any hazard.</w:t>
      </w:r>
    </w:p>
    <w:p w14:paraId="211317DD" w14:textId="77777777" w:rsidR="006343ED" w:rsidRPr="00A727F3" w:rsidRDefault="006343ED" w:rsidP="001E0DD3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sz w:val="17"/>
          <w:szCs w:val="17"/>
        </w:rPr>
      </w:pPr>
      <w:r w:rsidRPr="00A727F3">
        <w:rPr>
          <w:rFonts w:ascii="Arial" w:eastAsia="Times New Roman" w:hAnsi="Arial" w:cs="Arial"/>
          <w:b/>
          <w:bCs/>
          <w:sz w:val="17"/>
          <w:szCs w:val="17"/>
          <w:u w:val="single"/>
        </w:rPr>
        <w:lastRenderedPageBreak/>
        <w:t>4. First aid measures</w:t>
      </w:r>
      <w:r w:rsidRPr="006343ED">
        <w:rPr>
          <w:rFonts w:ascii="Arial" w:eastAsia="Times New Roman" w:hAnsi="Arial" w:cs="Arial"/>
          <w:b/>
          <w:bCs/>
          <w:sz w:val="17"/>
          <w:szCs w:val="17"/>
          <w:bdr w:val="none" w:sz="0" w:space="0" w:color="auto" w:frame="1"/>
        </w:rPr>
        <w:br/>
      </w:r>
      <w:r w:rsidRPr="00A727F3">
        <w:rPr>
          <w:rFonts w:ascii="Arial" w:eastAsia="Times New Roman" w:hAnsi="Arial" w:cs="Arial"/>
          <w:b/>
          <w:bCs/>
          <w:sz w:val="17"/>
          <w:szCs w:val="17"/>
        </w:rPr>
        <w:t>Inhalation:</w:t>
      </w:r>
      <w:r w:rsidRPr="006343ED">
        <w:rPr>
          <w:rFonts w:ascii="Arial" w:eastAsia="Times New Roman" w:hAnsi="Arial" w:cs="Arial"/>
          <w:sz w:val="17"/>
          <w:szCs w:val="17"/>
        </w:rPr>
        <w:t> Not applicable</w:t>
      </w:r>
      <w:r w:rsidRPr="006343ED">
        <w:rPr>
          <w:rFonts w:ascii="Arial" w:eastAsia="Times New Roman" w:hAnsi="Arial" w:cs="Arial"/>
          <w:sz w:val="17"/>
          <w:szCs w:val="17"/>
        </w:rPr>
        <w:br/>
      </w:r>
      <w:r w:rsidRPr="00A727F3">
        <w:rPr>
          <w:rFonts w:ascii="Arial" w:eastAsia="Times New Roman" w:hAnsi="Arial" w:cs="Arial"/>
          <w:b/>
          <w:bCs/>
          <w:sz w:val="17"/>
          <w:szCs w:val="17"/>
        </w:rPr>
        <w:t>Ingestion:</w:t>
      </w:r>
      <w:r w:rsidRPr="006343ED">
        <w:rPr>
          <w:rFonts w:ascii="Arial" w:eastAsia="Times New Roman" w:hAnsi="Arial" w:cs="Arial"/>
          <w:sz w:val="17"/>
          <w:szCs w:val="17"/>
        </w:rPr>
        <w:t> Not applicable</w:t>
      </w:r>
      <w:r w:rsidRPr="006343ED">
        <w:rPr>
          <w:rFonts w:ascii="Arial" w:eastAsia="Times New Roman" w:hAnsi="Arial" w:cs="Arial"/>
          <w:sz w:val="17"/>
          <w:szCs w:val="17"/>
        </w:rPr>
        <w:br/>
      </w:r>
      <w:r w:rsidRPr="00A727F3">
        <w:rPr>
          <w:rFonts w:ascii="Arial" w:eastAsia="Times New Roman" w:hAnsi="Arial" w:cs="Arial"/>
          <w:b/>
          <w:bCs/>
          <w:sz w:val="17"/>
          <w:szCs w:val="17"/>
        </w:rPr>
        <w:t>Skin contact:</w:t>
      </w:r>
      <w:r w:rsidRPr="006343ED">
        <w:rPr>
          <w:rFonts w:ascii="Arial" w:eastAsia="Times New Roman" w:hAnsi="Arial" w:cs="Arial"/>
          <w:sz w:val="17"/>
          <w:szCs w:val="17"/>
        </w:rPr>
        <w:t> See Precautionary Statement. Note. It is recommended that after use, hands should be washed.</w:t>
      </w:r>
      <w:r w:rsidRPr="006343ED">
        <w:rPr>
          <w:rFonts w:ascii="Arial" w:eastAsia="Times New Roman" w:hAnsi="Arial" w:cs="Arial"/>
          <w:sz w:val="17"/>
          <w:szCs w:val="17"/>
        </w:rPr>
        <w:br/>
      </w:r>
      <w:r w:rsidRPr="00A727F3">
        <w:rPr>
          <w:rFonts w:ascii="Arial" w:eastAsia="Times New Roman" w:hAnsi="Arial" w:cs="Arial"/>
          <w:b/>
          <w:bCs/>
          <w:sz w:val="17"/>
          <w:szCs w:val="17"/>
        </w:rPr>
        <w:t>Eye contact:</w:t>
      </w:r>
      <w:r w:rsidRPr="006343ED">
        <w:rPr>
          <w:rFonts w:ascii="Arial" w:eastAsia="Times New Roman" w:hAnsi="Arial" w:cs="Arial"/>
          <w:sz w:val="17"/>
          <w:szCs w:val="17"/>
        </w:rPr>
        <w:t> Not applicable</w:t>
      </w:r>
    </w:p>
    <w:p w14:paraId="74874449" w14:textId="77777777" w:rsidR="001E0DD3" w:rsidRPr="006343ED" w:rsidRDefault="001E0DD3" w:rsidP="001E0DD3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sz w:val="17"/>
          <w:szCs w:val="17"/>
        </w:rPr>
      </w:pPr>
    </w:p>
    <w:p w14:paraId="04539DE8" w14:textId="77777777" w:rsidR="006343ED" w:rsidRPr="00A727F3" w:rsidRDefault="006343ED" w:rsidP="001E0DD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17"/>
          <w:szCs w:val="17"/>
        </w:rPr>
      </w:pPr>
      <w:r w:rsidRPr="00A727F3">
        <w:rPr>
          <w:rFonts w:ascii="Arial" w:eastAsia="Times New Roman" w:hAnsi="Arial" w:cs="Arial"/>
          <w:b/>
          <w:bCs/>
          <w:sz w:val="17"/>
          <w:szCs w:val="17"/>
          <w:u w:val="single"/>
        </w:rPr>
        <w:t>5. Fire fighting measures</w:t>
      </w:r>
      <w:r w:rsidRPr="006343ED">
        <w:rPr>
          <w:rFonts w:ascii="Arial" w:eastAsia="Times New Roman" w:hAnsi="Arial" w:cs="Arial"/>
          <w:sz w:val="17"/>
          <w:szCs w:val="17"/>
        </w:rPr>
        <w:br/>
      </w:r>
      <w:r w:rsidRPr="00A727F3">
        <w:rPr>
          <w:rFonts w:ascii="Arial" w:eastAsia="Times New Roman" w:hAnsi="Arial" w:cs="Arial"/>
          <w:b/>
          <w:bCs/>
          <w:sz w:val="17"/>
          <w:szCs w:val="17"/>
        </w:rPr>
        <w:t>Extinguishing media: </w:t>
      </w:r>
      <w:r w:rsidRPr="006343ED">
        <w:rPr>
          <w:rFonts w:ascii="Arial" w:eastAsia="Times New Roman" w:hAnsi="Arial" w:cs="Arial"/>
          <w:sz w:val="17"/>
          <w:szCs w:val="17"/>
        </w:rPr>
        <w:t xml:space="preserve">The product is not flammable. Use </w:t>
      </w:r>
      <w:r w:rsidRPr="00A727F3">
        <w:rPr>
          <w:rFonts w:ascii="Arial" w:eastAsia="Times New Roman" w:hAnsi="Arial" w:cs="Arial"/>
          <w:sz w:val="17"/>
          <w:szCs w:val="17"/>
        </w:rPr>
        <w:t>of fire</w:t>
      </w:r>
      <w:r w:rsidRPr="006343ED">
        <w:rPr>
          <w:rFonts w:ascii="Arial" w:eastAsia="Times New Roman" w:hAnsi="Arial" w:cs="Arial"/>
          <w:sz w:val="17"/>
          <w:szCs w:val="17"/>
        </w:rPr>
        <w:t>-extinguisher appropriate for surrounding materials.</w:t>
      </w:r>
      <w:r w:rsidRPr="006343ED">
        <w:rPr>
          <w:rFonts w:ascii="Arial" w:eastAsia="Times New Roman" w:hAnsi="Arial" w:cs="Arial"/>
          <w:sz w:val="17"/>
          <w:szCs w:val="17"/>
        </w:rPr>
        <w:br/>
      </w:r>
      <w:r w:rsidRPr="00A727F3">
        <w:rPr>
          <w:rFonts w:ascii="Arial" w:eastAsia="Times New Roman" w:hAnsi="Arial" w:cs="Arial"/>
          <w:b/>
          <w:bCs/>
          <w:sz w:val="17"/>
          <w:szCs w:val="17"/>
        </w:rPr>
        <w:t>Specific hazards:</w:t>
      </w:r>
      <w:r w:rsidRPr="006343ED">
        <w:rPr>
          <w:rFonts w:ascii="Arial" w:eastAsia="Times New Roman" w:hAnsi="Arial" w:cs="Arial"/>
          <w:sz w:val="17"/>
          <w:szCs w:val="17"/>
        </w:rPr>
        <w:t> </w:t>
      </w:r>
      <w:r w:rsidR="001E0DD3" w:rsidRPr="00A727F3">
        <w:rPr>
          <w:rFonts w:ascii="Arial" w:eastAsia="Times New Roman" w:hAnsi="Arial" w:cs="Arial"/>
          <w:sz w:val="17"/>
          <w:szCs w:val="17"/>
        </w:rPr>
        <w:t xml:space="preserve">  </w:t>
      </w:r>
      <w:r w:rsidRPr="006343ED">
        <w:rPr>
          <w:rFonts w:ascii="Arial" w:eastAsia="Times New Roman" w:hAnsi="Arial" w:cs="Arial"/>
          <w:sz w:val="17"/>
          <w:szCs w:val="17"/>
        </w:rPr>
        <w:t>Oxides of Carbon</w:t>
      </w:r>
      <w:r w:rsidRPr="006343ED">
        <w:rPr>
          <w:rFonts w:ascii="Arial" w:eastAsia="Times New Roman" w:hAnsi="Arial" w:cs="Arial"/>
          <w:sz w:val="17"/>
          <w:szCs w:val="17"/>
        </w:rPr>
        <w:br/>
      </w:r>
      <w:r w:rsidRPr="00A727F3">
        <w:rPr>
          <w:rFonts w:ascii="Arial" w:eastAsia="Times New Roman" w:hAnsi="Arial" w:cs="Arial"/>
          <w:b/>
          <w:bCs/>
          <w:sz w:val="17"/>
          <w:szCs w:val="17"/>
        </w:rPr>
        <w:t>Protective:</w:t>
      </w:r>
      <w:r w:rsidRPr="006343ED">
        <w:rPr>
          <w:rFonts w:ascii="Arial" w:eastAsia="Times New Roman" w:hAnsi="Arial" w:cs="Arial"/>
          <w:sz w:val="17"/>
          <w:szCs w:val="17"/>
        </w:rPr>
        <w:t> Self contained breathing apparatus &amp; protective clothing must be worn in case of fire</w:t>
      </w:r>
      <w:r w:rsidR="001E0DD3" w:rsidRPr="00A727F3">
        <w:rPr>
          <w:rFonts w:ascii="Arial" w:eastAsia="Times New Roman" w:hAnsi="Arial" w:cs="Arial"/>
          <w:sz w:val="17"/>
          <w:szCs w:val="17"/>
        </w:rPr>
        <w:t>,</w:t>
      </w:r>
    </w:p>
    <w:p w14:paraId="16DD8AA6" w14:textId="77777777" w:rsidR="001E0DD3" w:rsidRPr="00A727F3" w:rsidRDefault="0064104E" w:rsidP="001E0DD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17"/>
          <w:szCs w:val="17"/>
        </w:rPr>
      </w:pPr>
      <w:r w:rsidRPr="00A727F3">
        <w:rPr>
          <w:rFonts w:ascii="Arial" w:hAnsi="Arial" w:cs="Arial"/>
          <w:b/>
          <w:sz w:val="17"/>
          <w:szCs w:val="17"/>
        </w:rPr>
        <w:t>Fire</w:t>
      </w:r>
      <w:r w:rsidR="001E0DD3" w:rsidRPr="00A727F3">
        <w:rPr>
          <w:rFonts w:ascii="Arial" w:hAnsi="Arial" w:cs="Arial"/>
          <w:b/>
          <w:sz w:val="17"/>
          <w:szCs w:val="17"/>
        </w:rPr>
        <w:t xml:space="preserve"> F</w:t>
      </w:r>
      <w:r w:rsidRPr="00A727F3">
        <w:rPr>
          <w:rFonts w:ascii="Arial" w:hAnsi="Arial" w:cs="Arial"/>
          <w:b/>
          <w:sz w:val="17"/>
          <w:szCs w:val="17"/>
        </w:rPr>
        <w:t>ighting</w:t>
      </w:r>
      <w:r w:rsidR="001E0DD3" w:rsidRPr="00A727F3">
        <w:rPr>
          <w:rFonts w:ascii="Arial" w:hAnsi="Arial" w:cs="Arial"/>
          <w:b/>
          <w:sz w:val="17"/>
          <w:szCs w:val="17"/>
        </w:rPr>
        <w:t xml:space="preserve"> P</w:t>
      </w:r>
      <w:r w:rsidRPr="00A727F3">
        <w:rPr>
          <w:rFonts w:ascii="Arial" w:hAnsi="Arial" w:cs="Arial"/>
          <w:b/>
          <w:sz w:val="17"/>
          <w:szCs w:val="17"/>
        </w:rPr>
        <w:t>rocedure:</w:t>
      </w:r>
      <w:r w:rsidR="001E0DD3" w:rsidRPr="00A727F3">
        <w:rPr>
          <w:rFonts w:ascii="Arial" w:hAnsi="Arial" w:cs="Arial"/>
          <w:sz w:val="17"/>
          <w:szCs w:val="17"/>
        </w:rPr>
        <w:t xml:space="preserve"> The wearing of self-contained breathing apparatus is recommended.</w:t>
      </w:r>
    </w:p>
    <w:p w14:paraId="4C1CD314" w14:textId="77777777" w:rsidR="001E0DD3" w:rsidRPr="006343ED" w:rsidRDefault="001E0DD3" w:rsidP="001E0DD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17"/>
          <w:szCs w:val="17"/>
        </w:rPr>
      </w:pPr>
    </w:p>
    <w:p w14:paraId="08DA78C4" w14:textId="77777777" w:rsidR="006343ED" w:rsidRPr="00A727F3" w:rsidRDefault="006343ED" w:rsidP="001E0DD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17"/>
          <w:szCs w:val="17"/>
        </w:rPr>
      </w:pPr>
      <w:r w:rsidRPr="00A727F3">
        <w:rPr>
          <w:rFonts w:ascii="Arial" w:eastAsia="Times New Roman" w:hAnsi="Arial" w:cs="Arial"/>
          <w:b/>
          <w:bCs/>
          <w:sz w:val="17"/>
          <w:szCs w:val="17"/>
          <w:u w:val="single"/>
        </w:rPr>
        <w:t>6. Accidental release measure</w:t>
      </w:r>
      <w:r w:rsidRPr="006343ED">
        <w:rPr>
          <w:rFonts w:ascii="Arial" w:eastAsia="Times New Roman" w:hAnsi="Arial" w:cs="Arial"/>
          <w:b/>
          <w:bCs/>
          <w:sz w:val="17"/>
          <w:szCs w:val="17"/>
          <w:bdr w:val="none" w:sz="0" w:space="0" w:color="auto" w:frame="1"/>
        </w:rPr>
        <w:br/>
      </w:r>
      <w:r w:rsidRPr="00A727F3">
        <w:rPr>
          <w:rFonts w:ascii="Arial" w:eastAsia="Times New Roman" w:hAnsi="Arial" w:cs="Arial"/>
          <w:b/>
          <w:bCs/>
          <w:sz w:val="17"/>
          <w:szCs w:val="17"/>
        </w:rPr>
        <w:t>Personal precautions: </w:t>
      </w:r>
      <w:r w:rsidR="006157C1" w:rsidRPr="00A727F3">
        <w:rPr>
          <w:rFonts w:ascii="Arial" w:eastAsia="Times New Roman" w:hAnsi="Arial" w:cs="Arial"/>
          <w:sz w:val="17"/>
          <w:szCs w:val="17"/>
        </w:rPr>
        <w:t>See Section 8</w:t>
      </w:r>
      <w:r w:rsidRPr="006343ED">
        <w:rPr>
          <w:rFonts w:ascii="Arial" w:eastAsia="Times New Roman" w:hAnsi="Arial" w:cs="Arial"/>
          <w:sz w:val="17"/>
          <w:szCs w:val="17"/>
        </w:rPr>
        <w:br/>
      </w:r>
      <w:r w:rsidRPr="00A727F3">
        <w:rPr>
          <w:rFonts w:ascii="Arial" w:eastAsia="Times New Roman" w:hAnsi="Arial" w:cs="Arial"/>
          <w:b/>
          <w:bCs/>
          <w:sz w:val="17"/>
          <w:szCs w:val="17"/>
        </w:rPr>
        <w:t>Environmental precautions:</w:t>
      </w:r>
      <w:r w:rsidRPr="006343ED">
        <w:rPr>
          <w:rFonts w:ascii="Arial" w:eastAsia="Times New Roman" w:hAnsi="Arial" w:cs="Arial"/>
          <w:sz w:val="17"/>
          <w:szCs w:val="17"/>
        </w:rPr>
        <w:t> In the unlikely event of cones being released from cases, contain to avoid release into watercourses. If released into watercourse, immediately notify the Environmental Agency or other appropriate regulatory body.</w:t>
      </w:r>
    </w:p>
    <w:p w14:paraId="4057AA28" w14:textId="77777777" w:rsidR="001E0DD3" w:rsidRPr="006343ED" w:rsidRDefault="001E0DD3" w:rsidP="001E0DD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17"/>
          <w:szCs w:val="17"/>
        </w:rPr>
      </w:pPr>
    </w:p>
    <w:p w14:paraId="7E2787C9" w14:textId="77777777" w:rsidR="006343ED" w:rsidRPr="00A727F3" w:rsidRDefault="006343ED" w:rsidP="001E0DD3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sz w:val="17"/>
          <w:szCs w:val="17"/>
        </w:rPr>
      </w:pPr>
      <w:r w:rsidRPr="00A727F3">
        <w:rPr>
          <w:rFonts w:ascii="Arial" w:eastAsia="Times New Roman" w:hAnsi="Arial" w:cs="Arial"/>
          <w:b/>
          <w:bCs/>
          <w:sz w:val="17"/>
          <w:szCs w:val="17"/>
          <w:u w:val="single"/>
        </w:rPr>
        <w:t>7. Handling and storage</w:t>
      </w:r>
      <w:r w:rsidRPr="006343ED">
        <w:rPr>
          <w:rFonts w:ascii="Arial" w:eastAsia="Times New Roman" w:hAnsi="Arial" w:cs="Arial"/>
          <w:b/>
          <w:bCs/>
          <w:sz w:val="17"/>
          <w:szCs w:val="17"/>
          <w:bdr w:val="none" w:sz="0" w:space="0" w:color="auto" w:frame="1"/>
        </w:rPr>
        <w:br/>
      </w:r>
      <w:r w:rsidRPr="00A727F3">
        <w:rPr>
          <w:rFonts w:ascii="Arial" w:eastAsia="Times New Roman" w:hAnsi="Arial" w:cs="Arial"/>
          <w:b/>
          <w:bCs/>
          <w:sz w:val="17"/>
          <w:szCs w:val="17"/>
        </w:rPr>
        <w:t>Usage precautions: </w:t>
      </w:r>
      <w:r w:rsidRPr="006343ED">
        <w:rPr>
          <w:rFonts w:ascii="Arial" w:eastAsia="Times New Roman" w:hAnsi="Arial" w:cs="Arial"/>
          <w:sz w:val="17"/>
          <w:szCs w:val="17"/>
        </w:rPr>
        <w:t>Avoid over handling which my lead to dust formation</w:t>
      </w:r>
      <w:r w:rsidRPr="006343ED">
        <w:rPr>
          <w:rFonts w:ascii="Arial" w:eastAsia="Times New Roman" w:hAnsi="Arial" w:cs="Arial"/>
          <w:sz w:val="17"/>
          <w:szCs w:val="17"/>
        </w:rPr>
        <w:br/>
      </w:r>
      <w:r w:rsidRPr="00A727F3">
        <w:rPr>
          <w:rFonts w:ascii="Arial" w:eastAsia="Times New Roman" w:hAnsi="Arial" w:cs="Arial"/>
          <w:b/>
          <w:bCs/>
          <w:sz w:val="17"/>
          <w:szCs w:val="17"/>
        </w:rPr>
        <w:t>Storage precautions:</w:t>
      </w:r>
      <w:r w:rsidRPr="006343ED">
        <w:rPr>
          <w:rFonts w:ascii="Arial" w:eastAsia="Times New Roman" w:hAnsi="Arial" w:cs="Arial"/>
          <w:sz w:val="17"/>
          <w:szCs w:val="17"/>
        </w:rPr>
        <w:t> Keep in original wrapping and or containers until required. KEEP DRY</w:t>
      </w:r>
    </w:p>
    <w:p w14:paraId="4D912042" w14:textId="77777777" w:rsidR="001E0DD3" w:rsidRPr="006343ED" w:rsidRDefault="001E0DD3" w:rsidP="001E0DD3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sz w:val="17"/>
          <w:szCs w:val="17"/>
        </w:rPr>
      </w:pPr>
    </w:p>
    <w:p w14:paraId="538F4FBA" w14:textId="77777777" w:rsidR="006343ED" w:rsidRPr="00A727F3" w:rsidRDefault="006343ED" w:rsidP="001E0DD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17"/>
          <w:szCs w:val="17"/>
        </w:rPr>
      </w:pPr>
      <w:r w:rsidRPr="00A727F3">
        <w:rPr>
          <w:rFonts w:ascii="Arial" w:eastAsia="Times New Roman" w:hAnsi="Arial" w:cs="Arial"/>
          <w:b/>
          <w:bCs/>
          <w:sz w:val="17"/>
          <w:szCs w:val="17"/>
          <w:u w:val="single"/>
        </w:rPr>
        <w:t>8. Exposure controls/personal protection</w:t>
      </w:r>
      <w:r w:rsidRPr="006343ED">
        <w:rPr>
          <w:rFonts w:ascii="Arial" w:eastAsia="Times New Roman" w:hAnsi="Arial" w:cs="Arial"/>
          <w:b/>
          <w:bCs/>
          <w:sz w:val="17"/>
          <w:szCs w:val="17"/>
        </w:rPr>
        <w:br/>
      </w:r>
      <w:r w:rsidRPr="00A727F3">
        <w:rPr>
          <w:rFonts w:ascii="Arial" w:eastAsia="Times New Roman" w:hAnsi="Arial" w:cs="Arial"/>
          <w:b/>
          <w:bCs/>
          <w:sz w:val="17"/>
          <w:szCs w:val="17"/>
        </w:rPr>
        <w:t>Protective equipment: </w:t>
      </w:r>
      <w:r w:rsidRPr="006343ED">
        <w:rPr>
          <w:rFonts w:ascii="Arial" w:eastAsia="Times New Roman" w:hAnsi="Arial" w:cs="Arial"/>
          <w:sz w:val="17"/>
          <w:szCs w:val="17"/>
        </w:rPr>
        <w:t>As the borax cones are individually wrapped</w:t>
      </w:r>
      <w:r w:rsidRPr="00A727F3">
        <w:rPr>
          <w:rFonts w:ascii="Arial" w:eastAsia="Times New Roman" w:hAnsi="Arial" w:cs="Arial"/>
          <w:sz w:val="17"/>
          <w:szCs w:val="17"/>
        </w:rPr>
        <w:t xml:space="preserve"> by Paper or Plastic Bag</w:t>
      </w:r>
      <w:r w:rsidRPr="006343ED">
        <w:rPr>
          <w:rFonts w:ascii="Arial" w:eastAsia="Times New Roman" w:hAnsi="Arial" w:cs="Arial"/>
          <w:sz w:val="17"/>
          <w:szCs w:val="17"/>
        </w:rPr>
        <w:t>, it is no necessary to handle until use</w:t>
      </w:r>
      <w:r w:rsidRPr="006343ED">
        <w:rPr>
          <w:rFonts w:ascii="Arial" w:eastAsia="Times New Roman" w:hAnsi="Arial" w:cs="Arial"/>
          <w:sz w:val="17"/>
          <w:szCs w:val="17"/>
        </w:rPr>
        <w:br/>
      </w:r>
      <w:r w:rsidRPr="00A727F3">
        <w:rPr>
          <w:rFonts w:ascii="Arial" w:eastAsia="Times New Roman" w:hAnsi="Arial" w:cs="Arial"/>
          <w:b/>
          <w:bCs/>
          <w:sz w:val="17"/>
          <w:szCs w:val="17"/>
        </w:rPr>
        <w:t>Engineering measure: </w:t>
      </w:r>
      <w:r w:rsidRPr="006343ED">
        <w:rPr>
          <w:rFonts w:ascii="Arial" w:eastAsia="Times New Roman" w:hAnsi="Arial" w:cs="Arial"/>
          <w:sz w:val="17"/>
          <w:szCs w:val="17"/>
        </w:rPr>
        <w:t>Not applicable</w:t>
      </w:r>
      <w:r w:rsidRPr="006343ED">
        <w:rPr>
          <w:rFonts w:ascii="Arial" w:eastAsia="Times New Roman" w:hAnsi="Arial" w:cs="Arial"/>
          <w:sz w:val="17"/>
          <w:szCs w:val="17"/>
        </w:rPr>
        <w:br/>
      </w:r>
      <w:r w:rsidRPr="00A727F3">
        <w:rPr>
          <w:rFonts w:ascii="Arial" w:eastAsia="Times New Roman" w:hAnsi="Arial" w:cs="Arial"/>
          <w:b/>
          <w:bCs/>
          <w:sz w:val="17"/>
          <w:szCs w:val="17"/>
        </w:rPr>
        <w:t>Respiratory equipment: </w:t>
      </w:r>
      <w:r w:rsidRPr="006343ED">
        <w:rPr>
          <w:rFonts w:ascii="Arial" w:eastAsia="Times New Roman" w:hAnsi="Arial" w:cs="Arial"/>
          <w:sz w:val="17"/>
          <w:szCs w:val="17"/>
        </w:rPr>
        <w:t>No specific recommendation made</w:t>
      </w:r>
      <w:r w:rsidRPr="006343ED">
        <w:rPr>
          <w:rFonts w:ascii="Arial" w:eastAsia="Times New Roman" w:hAnsi="Arial" w:cs="Arial"/>
          <w:sz w:val="17"/>
          <w:szCs w:val="17"/>
        </w:rPr>
        <w:br/>
      </w:r>
      <w:r w:rsidRPr="00A727F3">
        <w:rPr>
          <w:rFonts w:ascii="Arial" w:eastAsia="Times New Roman" w:hAnsi="Arial" w:cs="Arial"/>
          <w:b/>
          <w:bCs/>
          <w:sz w:val="17"/>
          <w:szCs w:val="17"/>
        </w:rPr>
        <w:t>Hand protection: </w:t>
      </w:r>
      <w:r w:rsidRPr="006343ED">
        <w:rPr>
          <w:rFonts w:ascii="Arial" w:eastAsia="Times New Roman" w:hAnsi="Arial" w:cs="Arial"/>
          <w:sz w:val="17"/>
          <w:szCs w:val="17"/>
        </w:rPr>
        <w:t>Use suitable gloves if extensive use is required</w:t>
      </w:r>
      <w:r w:rsidRPr="006343ED">
        <w:rPr>
          <w:rFonts w:ascii="Arial" w:eastAsia="Times New Roman" w:hAnsi="Arial" w:cs="Arial"/>
          <w:sz w:val="17"/>
          <w:szCs w:val="17"/>
        </w:rPr>
        <w:br/>
      </w:r>
      <w:r w:rsidRPr="00A727F3">
        <w:rPr>
          <w:rFonts w:ascii="Arial" w:eastAsia="Times New Roman" w:hAnsi="Arial" w:cs="Arial"/>
          <w:b/>
          <w:bCs/>
          <w:sz w:val="17"/>
          <w:szCs w:val="17"/>
        </w:rPr>
        <w:t>Eye protection:</w:t>
      </w:r>
      <w:r w:rsidRPr="006343ED">
        <w:rPr>
          <w:rFonts w:ascii="Arial" w:eastAsia="Times New Roman" w:hAnsi="Arial" w:cs="Arial"/>
          <w:sz w:val="17"/>
          <w:szCs w:val="17"/>
        </w:rPr>
        <w:t> Not applicable</w:t>
      </w:r>
      <w:r w:rsidRPr="006343ED">
        <w:rPr>
          <w:rFonts w:ascii="Arial" w:eastAsia="Times New Roman" w:hAnsi="Arial" w:cs="Arial"/>
          <w:sz w:val="17"/>
          <w:szCs w:val="17"/>
        </w:rPr>
        <w:br/>
      </w:r>
      <w:r w:rsidRPr="00A727F3">
        <w:rPr>
          <w:rFonts w:ascii="Arial" w:eastAsia="Times New Roman" w:hAnsi="Arial" w:cs="Arial"/>
          <w:b/>
          <w:bCs/>
          <w:sz w:val="17"/>
          <w:szCs w:val="17"/>
        </w:rPr>
        <w:t>Hygiene measures:</w:t>
      </w:r>
      <w:r w:rsidRPr="006343ED">
        <w:rPr>
          <w:rFonts w:ascii="Arial" w:eastAsia="Times New Roman" w:hAnsi="Arial" w:cs="Arial"/>
          <w:sz w:val="17"/>
          <w:szCs w:val="17"/>
        </w:rPr>
        <w:t> Wash hands after use and before eating, smoking and using the toilet. When using do not eat or smoke.</w:t>
      </w:r>
    </w:p>
    <w:p w14:paraId="3BF284E9" w14:textId="77777777" w:rsidR="001E0DD3" w:rsidRPr="006343ED" w:rsidRDefault="001E0DD3" w:rsidP="001E0DD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17"/>
          <w:szCs w:val="17"/>
        </w:rPr>
      </w:pPr>
    </w:p>
    <w:p w14:paraId="61E1BF86" w14:textId="77777777" w:rsidR="006343ED" w:rsidRPr="00A727F3" w:rsidRDefault="006343ED" w:rsidP="003A51A6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sz w:val="17"/>
          <w:szCs w:val="17"/>
        </w:rPr>
      </w:pPr>
      <w:r w:rsidRPr="00A727F3">
        <w:rPr>
          <w:rFonts w:ascii="Arial" w:eastAsia="Times New Roman" w:hAnsi="Arial" w:cs="Arial"/>
          <w:b/>
          <w:bCs/>
          <w:sz w:val="17"/>
          <w:szCs w:val="17"/>
          <w:u w:val="single"/>
        </w:rPr>
        <w:t>9. Physical and chemical properties</w:t>
      </w:r>
      <w:r w:rsidRPr="006343ED">
        <w:rPr>
          <w:rFonts w:ascii="Arial" w:eastAsia="Times New Roman" w:hAnsi="Arial" w:cs="Arial"/>
          <w:b/>
          <w:bCs/>
          <w:sz w:val="17"/>
          <w:szCs w:val="17"/>
          <w:u w:val="single"/>
          <w:bdr w:val="none" w:sz="0" w:space="0" w:color="auto" w:frame="1"/>
        </w:rPr>
        <w:br/>
      </w:r>
      <w:r w:rsidRPr="00A727F3">
        <w:rPr>
          <w:rFonts w:ascii="Arial" w:eastAsia="Times New Roman" w:hAnsi="Arial" w:cs="Arial"/>
          <w:b/>
          <w:bCs/>
          <w:sz w:val="17"/>
          <w:szCs w:val="17"/>
        </w:rPr>
        <w:t>Appearance:</w:t>
      </w:r>
      <w:r w:rsidRPr="006343ED">
        <w:rPr>
          <w:rFonts w:ascii="Arial" w:eastAsia="Times New Roman" w:hAnsi="Arial" w:cs="Arial"/>
          <w:sz w:val="17"/>
          <w:szCs w:val="17"/>
        </w:rPr>
        <w:t> Solid cone wrapped in a paper cover</w:t>
      </w:r>
      <w:r w:rsidRPr="006343ED">
        <w:rPr>
          <w:rFonts w:ascii="Arial" w:eastAsia="Times New Roman" w:hAnsi="Arial" w:cs="Arial"/>
          <w:sz w:val="17"/>
          <w:szCs w:val="17"/>
        </w:rPr>
        <w:br/>
      </w:r>
      <w:r w:rsidRPr="00A727F3">
        <w:rPr>
          <w:rFonts w:ascii="Arial" w:eastAsia="Times New Roman" w:hAnsi="Arial" w:cs="Arial"/>
          <w:b/>
          <w:bCs/>
          <w:sz w:val="17"/>
          <w:szCs w:val="17"/>
        </w:rPr>
        <w:t>Colour:</w:t>
      </w:r>
      <w:r w:rsidRPr="006343ED">
        <w:rPr>
          <w:rFonts w:ascii="Arial" w:eastAsia="Times New Roman" w:hAnsi="Arial" w:cs="Arial"/>
          <w:sz w:val="17"/>
          <w:szCs w:val="17"/>
        </w:rPr>
        <w:t> White</w:t>
      </w:r>
      <w:r w:rsidR="006157C1" w:rsidRPr="00A727F3">
        <w:rPr>
          <w:rFonts w:ascii="Arial" w:eastAsia="Times New Roman" w:hAnsi="Arial" w:cs="Arial"/>
          <w:sz w:val="17"/>
          <w:szCs w:val="17"/>
        </w:rPr>
        <w:t xml:space="preserve"> Crystalline Cone</w:t>
      </w:r>
      <w:r w:rsidRPr="006343ED">
        <w:rPr>
          <w:rFonts w:ascii="Arial" w:eastAsia="Times New Roman" w:hAnsi="Arial" w:cs="Arial"/>
          <w:sz w:val="17"/>
          <w:szCs w:val="17"/>
        </w:rPr>
        <w:br/>
      </w:r>
      <w:r w:rsidRPr="00A727F3">
        <w:rPr>
          <w:rFonts w:ascii="Arial" w:eastAsia="Times New Roman" w:hAnsi="Arial" w:cs="Arial"/>
          <w:b/>
          <w:bCs/>
          <w:sz w:val="17"/>
          <w:szCs w:val="17"/>
        </w:rPr>
        <w:t>Odour: </w:t>
      </w:r>
      <w:r w:rsidRPr="006343ED">
        <w:rPr>
          <w:rFonts w:ascii="Arial" w:eastAsia="Times New Roman" w:hAnsi="Arial" w:cs="Arial"/>
          <w:sz w:val="17"/>
          <w:szCs w:val="17"/>
        </w:rPr>
        <w:t>Odourless</w:t>
      </w:r>
      <w:r w:rsidRPr="006343ED">
        <w:rPr>
          <w:rFonts w:ascii="Arial" w:eastAsia="Times New Roman" w:hAnsi="Arial" w:cs="Arial"/>
          <w:sz w:val="17"/>
          <w:szCs w:val="17"/>
        </w:rPr>
        <w:br/>
      </w:r>
      <w:r w:rsidRPr="00A727F3">
        <w:rPr>
          <w:rFonts w:ascii="Arial" w:eastAsia="Times New Roman" w:hAnsi="Arial" w:cs="Arial"/>
          <w:b/>
          <w:bCs/>
          <w:sz w:val="17"/>
          <w:szCs w:val="17"/>
        </w:rPr>
        <w:t xml:space="preserve">Weight:  </w:t>
      </w:r>
      <w:r w:rsidRPr="00A727F3">
        <w:rPr>
          <w:rFonts w:ascii="Arial" w:eastAsia="Times New Roman" w:hAnsi="Arial" w:cs="Arial"/>
          <w:bCs/>
          <w:sz w:val="17"/>
          <w:szCs w:val="17"/>
        </w:rPr>
        <w:t xml:space="preserve">92 </w:t>
      </w:r>
      <w:proofErr w:type="spellStart"/>
      <w:r w:rsidRPr="00A727F3">
        <w:rPr>
          <w:rFonts w:ascii="Arial" w:eastAsia="Times New Roman" w:hAnsi="Arial" w:cs="Arial"/>
          <w:bCs/>
          <w:sz w:val="17"/>
          <w:szCs w:val="17"/>
        </w:rPr>
        <w:t>Grm</w:t>
      </w:r>
      <w:proofErr w:type="spellEnd"/>
      <w:r w:rsidRPr="00A727F3">
        <w:rPr>
          <w:rFonts w:ascii="Arial" w:eastAsia="Times New Roman" w:hAnsi="Arial" w:cs="Arial"/>
          <w:bCs/>
          <w:sz w:val="17"/>
          <w:szCs w:val="17"/>
        </w:rPr>
        <w:t>.</w:t>
      </w:r>
      <w:r w:rsidRPr="006343ED">
        <w:rPr>
          <w:rFonts w:ascii="Arial" w:eastAsia="Times New Roman" w:hAnsi="Arial" w:cs="Arial"/>
          <w:sz w:val="17"/>
          <w:szCs w:val="17"/>
        </w:rPr>
        <w:t xml:space="preserve"> approx</w:t>
      </w:r>
    </w:p>
    <w:p w14:paraId="2C7D7290" w14:textId="77777777" w:rsidR="006157C1" w:rsidRPr="00A727F3" w:rsidRDefault="006157C1" w:rsidP="003A51A6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sz w:val="17"/>
          <w:szCs w:val="17"/>
        </w:rPr>
      </w:pPr>
      <w:r w:rsidRPr="00A727F3">
        <w:rPr>
          <w:rFonts w:ascii="Arial" w:eastAsia="Times New Roman" w:hAnsi="Arial" w:cs="Arial"/>
          <w:b/>
          <w:sz w:val="17"/>
          <w:szCs w:val="17"/>
        </w:rPr>
        <w:t>Specific Gravity @ 15.5’C</w:t>
      </w:r>
      <w:r w:rsidRPr="00A727F3">
        <w:rPr>
          <w:rFonts w:ascii="Arial" w:eastAsia="Times New Roman" w:hAnsi="Arial" w:cs="Arial"/>
          <w:sz w:val="17"/>
          <w:szCs w:val="17"/>
        </w:rPr>
        <w:t>: 1.25-1.35</w:t>
      </w:r>
    </w:p>
    <w:p w14:paraId="63A0D3F4" w14:textId="77777777" w:rsidR="006157C1" w:rsidRPr="00A727F3" w:rsidRDefault="006157C1" w:rsidP="003A51A6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sz w:val="17"/>
          <w:szCs w:val="17"/>
        </w:rPr>
      </w:pPr>
      <w:r w:rsidRPr="00A727F3">
        <w:rPr>
          <w:rFonts w:ascii="Arial" w:eastAsia="Times New Roman" w:hAnsi="Arial" w:cs="Arial"/>
          <w:b/>
          <w:sz w:val="17"/>
          <w:szCs w:val="17"/>
        </w:rPr>
        <w:t xml:space="preserve">Total </w:t>
      </w:r>
      <w:proofErr w:type="spellStart"/>
      <w:r w:rsidRPr="00A727F3">
        <w:rPr>
          <w:rFonts w:ascii="Arial" w:eastAsia="Times New Roman" w:hAnsi="Arial" w:cs="Arial"/>
          <w:b/>
          <w:sz w:val="17"/>
          <w:szCs w:val="17"/>
        </w:rPr>
        <w:t>Alkakinity</w:t>
      </w:r>
      <w:proofErr w:type="spellEnd"/>
      <w:r w:rsidRPr="00A727F3">
        <w:rPr>
          <w:rFonts w:ascii="Arial" w:eastAsia="Times New Roman" w:hAnsi="Arial" w:cs="Arial"/>
          <w:b/>
          <w:sz w:val="17"/>
          <w:szCs w:val="17"/>
        </w:rPr>
        <w:t xml:space="preserve"> (As NaOH</w:t>
      </w:r>
      <w:proofErr w:type="gramStart"/>
      <w:r w:rsidRPr="00A727F3">
        <w:rPr>
          <w:rFonts w:ascii="Arial" w:eastAsia="Times New Roman" w:hAnsi="Arial" w:cs="Arial"/>
          <w:b/>
          <w:sz w:val="17"/>
          <w:szCs w:val="17"/>
        </w:rPr>
        <w:t>) :</w:t>
      </w:r>
      <w:proofErr w:type="gramEnd"/>
      <w:r w:rsidRPr="00A727F3">
        <w:rPr>
          <w:rFonts w:ascii="Arial" w:eastAsia="Times New Roman" w:hAnsi="Arial" w:cs="Arial"/>
          <w:b/>
          <w:sz w:val="17"/>
          <w:szCs w:val="17"/>
        </w:rPr>
        <w:t xml:space="preserve"> </w:t>
      </w:r>
      <w:r w:rsidRPr="00A727F3">
        <w:rPr>
          <w:rFonts w:ascii="Arial" w:eastAsia="Times New Roman" w:hAnsi="Arial" w:cs="Arial"/>
          <w:sz w:val="17"/>
          <w:szCs w:val="17"/>
        </w:rPr>
        <w:t>5-6%</w:t>
      </w:r>
    </w:p>
    <w:p w14:paraId="2BF02915" w14:textId="77777777" w:rsidR="006157C1" w:rsidRPr="00A727F3" w:rsidRDefault="006157C1" w:rsidP="003A51A6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sz w:val="17"/>
          <w:szCs w:val="17"/>
        </w:rPr>
      </w:pPr>
      <w:r w:rsidRPr="00A727F3">
        <w:rPr>
          <w:rFonts w:ascii="Arial" w:eastAsia="Times New Roman" w:hAnsi="Arial" w:cs="Arial"/>
          <w:b/>
          <w:sz w:val="17"/>
          <w:szCs w:val="17"/>
        </w:rPr>
        <w:t xml:space="preserve">pH@1% in distilled Water: </w:t>
      </w:r>
      <w:r w:rsidRPr="00A727F3">
        <w:rPr>
          <w:rFonts w:ascii="Arial" w:eastAsia="Times New Roman" w:hAnsi="Arial" w:cs="Arial"/>
          <w:sz w:val="17"/>
          <w:szCs w:val="17"/>
        </w:rPr>
        <w:t>9.8 - 10</w:t>
      </w:r>
    </w:p>
    <w:p w14:paraId="3764E49E" w14:textId="77777777" w:rsidR="006157C1" w:rsidRPr="00A727F3" w:rsidRDefault="006157C1" w:rsidP="003A51A6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sz w:val="17"/>
          <w:szCs w:val="17"/>
        </w:rPr>
      </w:pPr>
      <w:r w:rsidRPr="00A727F3">
        <w:rPr>
          <w:rFonts w:ascii="Arial" w:eastAsia="Times New Roman" w:hAnsi="Arial" w:cs="Arial"/>
          <w:b/>
          <w:sz w:val="17"/>
          <w:szCs w:val="17"/>
        </w:rPr>
        <w:t>Boiling Point</w:t>
      </w:r>
      <w:r w:rsidRPr="00A727F3">
        <w:rPr>
          <w:rFonts w:ascii="Arial" w:eastAsia="Times New Roman" w:hAnsi="Arial" w:cs="Arial"/>
          <w:sz w:val="17"/>
          <w:szCs w:val="17"/>
        </w:rPr>
        <w:t>: &gt;480’C</w:t>
      </w:r>
    </w:p>
    <w:p w14:paraId="34A36102" w14:textId="77777777" w:rsidR="006157C1" w:rsidRPr="00A727F3" w:rsidRDefault="006157C1" w:rsidP="003A51A6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sz w:val="17"/>
          <w:szCs w:val="17"/>
        </w:rPr>
      </w:pPr>
      <w:r w:rsidRPr="00A727F3">
        <w:rPr>
          <w:rFonts w:ascii="Arial" w:eastAsia="Times New Roman" w:hAnsi="Arial" w:cs="Arial"/>
          <w:b/>
          <w:sz w:val="17"/>
          <w:szCs w:val="17"/>
        </w:rPr>
        <w:t xml:space="preserve">Miscibility With </w:t>
      </w:r>
      <w:proofErr w:type="gramStart"/>
      <w:r w:rsidRPr="00A727F3">
        <w:rPr>
          <w:rFonts w:ascii="Arial" w:eastAsia="Times New Roman" w:hAnsi="Arial" w:cs="Arial"/>
          <w:b/>
          <w:sz w:val="17"/>
          <w:szCs w:val="17"/>
        </w:rPr>
        <w:t>Water</w:t>
      </w:r>
      <w:r w:rsidRPr="00A727F3">
        <w:rPr>
          <w:rFonts w:ascii="Arial" w:eastAsia="Times New Roman" w:hAnsi="Arial" w:cs="Arial"/>
          <w:sz w:val="17"/>
          <w:szCs w:val="17"/>
        </w:rPr>
        <w:t xml:space="preserve"> :</w:t>
      </w:r>
      <w:proofErr w:type="gramEnd"/>
      <w:r w:rsidRPr="00A727F3">
        <w:rPr>
          <w:rFonts w:ascii="Arial" w:eastAsia="Times New Roman" w:hAnsi="Arial" w:cs="Arial"/>
          <w:sz w:val="17"/>
          <w:szCs w:val="17"/>
        </w:rPr>
        <w:t xml:space="preserve"> Complete to form a true solution</w:t>
      </w:r>
    </w:p>
    <w:p w14:paraId="7ACD5ADF" w14:textId="77777777" w:rsidR="006157C1" w:rsidRPr="00A727F3" w:rsidRDefault="006157C1" w:rsidP="003A51A6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sz w:val="17"/>
          <w:szCs w:val="17"/>
        </w:rPr>
      </w:pPr>
      <w:r w:rsidRPr="00A727F3">
        <w:rPr>
          <w:rFonts w:ascii="Arial" w:eastAsia="Times New Roman" w:hAnsi="Arial" w:cs="Arial"/>
          <w:b/>
          <w:sz w:val="17"/>
          <w:szCs w:val="17"/>
        </w:rPr>
        <w:t xml:space="preserve">Miscibility </w:t>
      </w:r>
      <w:proofErr w:type="gramStart"/>
      <w:r w:rsidRPr="00A727F3">
        <w:rPr>
          <w:rFonts w:ascii="Arial" w:eastAsia="Times New Roman" w:hAnsi="Arial" w:cs="Arial"/>
          <w:b/>
          <w:sz w:val="17"/>
          <w:szCs w:val="17"/>
        </w:rPr>
        <w:t>With</w:t>
      </w:r>
      <w:proofErr w:type="gramEnd"/>
      <w:r w:rsidRPr="00A727F3">
        <w:rPr>
          <w:rFonts w:ascii="Arial" w:eastAsia="Times New Roman" w:hAnsi="Arial" w:cs="Arial"/>
          <w:b/>
          <w:sz w:val="17"/>
          <w:szCs w:val="17"/>
        </w:rPr>
        <w:t xml:space="preserve"> Solvents: </w:t>
      </w:r>
      <w:r w:rsidRPr="00A727F3">
        <w:rPr>
          <w:rFonts w:ascii="Arial" w:eastAsia="Times New Roman" w:hAnsi="Arial" w:cs="Arial"/>
          <w:sz w:val="17"/>
          <w:szCs w:val="17"/>
        </w:rPr>
        <w:t>Not Miscible</w:t>
      </w:r>
    </w:p>
    <w:p w14:paraId="3324125A" w14:textId="77777777" w:rsidR="003A51A6" w:rsidRPr="00A727F3" w:rsidRDefault="003A51A6" w:rsidP="003A51A6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sz w:val="17"/>
          <w:szCs w:val="17"/>
        </w:rPr>
      </w:pPr>
    </w:p>
    <w:p w14:paraId="09E0CB8F" w14:textId="77777777" w:rsidR="003A51A6" w:rsidRPr="00A727F3" w:rsidRDefault="003A51A6" w:rsidP="003A51A6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sz w:val="17"/>
          <w:szCs w:val="17"/>
        </w:rPr>
      </w:pPr>
    </w:p>
    <w:p w14:paraId="0FEDDDA8" w14:textId="77777777" w:rsidR="003A51A6" w:rsidRPr="00A727F3" w:rsidRDefault="003A51A6" w:rsidP="003A51A6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sz w:val="17"/>
          <w:szCs w:val="17"/>
        </w:rPr>
      </w:pPr>
    </w:p>
    <w:p w14:paraId="335D2C0E" w14:textId="77777777" w:rsidR="001E0DD3" w:rsidRPr="006343ED" w:rsidRDefault="001E0DD3" w:rsidP="001E0DD3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sz w:val="17"/>
          <w:szCs w:val="17"/>
        </w:rPr>
      </w:pPr>
    </w:p>
    <w:p w14:paraId="186FED81" w14:textId="77777777" w:rsidR="006343ED" w:rsidRPr="00A727F3" w:rsidRDefault="006343ED" w:rsidP="001E0DD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17"/>
          <w:szCs w:val="17"/>
        </w:rPr>
      </w:pPr>
      <w:r w:rsidRPr="00A727F3">
        <w:rPr>
          <w:rFonts w:ascii="Arial" w:eastAsia="Times New Roman" w:hAnsi="Arial" w:cs="Arial"/>
          <w:b/>
          <w:bCs/>
          <w:sz w:val="17"/>
          <w:szCs w:val="17"/>
          <w:u w:val="single"/>
        </w:rPr>
        <w:t>10. Stability and reactivity</w:t>
      </w:r>
      <w:r w:rsidRPr="006343ED">
        <w:rPr>
          <w:rFonts w:ascii="Arial" w:eastAsia="Times New Roman" w:hAnsi="Arial" w:cs="Arial"/>
          <w:b/>
          <w:bCs/>
          <w:sz w:val="17"/>
          <w:szCs w:val="17"/>
        </w:rPr>
        <w:br/>
      </w:r>
      <w:r w:rsidRPr="00A727F3">
        <w:rPr>
          <w:rFonts w:ascii="Arial" w:eastAsia="Times New Roman" w:hAnsi="Arial" w:cs="Arial"/>
          <w:b/>
          <w:bCs/>
          <w:sz w:val="17"/>
          <w:szCs w:val="17"/>
        </w:rPr>
        <w:t>Stability: </w:t>
      </w:r>
      <w:r w:rsidRPr="006343ED">
        <w:rPr>
          <w:rFonts w:ascii="Arial" w:eastAsia="Times New Roman" w:hAnsi="Arial" w:cs="Arial"/>
          <w:sz w:val="17"/>
          <w:szCs w:val="17"/>
        </w:rPr>
        <w:t>Stable under normal temperature conditions and recommended use</w:t>
      </w:r>
      <w:r w:rsidRPr="006343ED">
        <w:rPr>
          <w:rFonts w:ascii="Arial" w:eastAsia="Times New Roman" w:hAnsi="Arial" w:cs="Arial"/>
          <w:sz w:val="17"/>
          <w:szCs w:val="17"/>
        </w:rPr>
        <w:br/>
      </w:r>
      <w:r w:rsidRPr="00A727F3">
        <w:rPr>
          <w:rFonts w:ascii="Arial" w:eastAsia="Times New Roman" w:hAnsi="Arial" w:cs="Arial"/>
          <w:b/>
          <w:bCs/>
          <w:sz w:val="17"/>
          <w:szCs w:val="17"/>
        </w:rPr>
        <w:t>Conditions to avoid:</w:t>
      </w:r>
      <w:r w:rsidRPr="006343ED">
        <w:rPr>
          <w:rFonts w:ascii="Arial" w:eastAsia="Times New Roman" w:hAnsi="Arial" w:cs="Arial"/>
          <w:sz w:val="17"/>
          <w:szCs w:val="17"/>
        </w:rPr>
        <w:t> Avoid excessive heat for prolonged periods of time</w:t>
      </w:r>
      <w:r w:rsidRPr="006343ED">
        <w:rPr>
          <w:rFonts w:ascii="Arial" w:eastAsia="Times New Roman" w:hAnsi="Arial" w:cs="Arial"/>
          <w:sz w:val="17"/>
          <w:szCs w:val="17"/>
        </w:rPr>
        <w:br/>
      </w:r>
      <w:r w:rsidRPr="00A727F3">
        <w:rPr>
          <w:rFonts w:ascii="Arial" w:eastAsia="Times New Roman" w:hAnsi="Arial" w:cs="Arial"/>
          <w:b/>
          <w:bCs/>
          <w:sz w:val="17"/>
          <w:szCs w:val="17"/>
        </w:rPr>
        <w:lastRenderedPageBreak/>
        <w:t>Materials to avoid: </w:t>
      </w:r>
      <w:r w:rsidRPr="006343ED">
        <w:rPr>
          <w:rFonts w:ascii="Arial" w:eastAsia="Times New Roman" w:hAnsi="Arial" w:cs="Arial"/>
          <w:sz w:val="17"/>
          <w:szCs w:val="17"/>
        </w:rPr>
        <w:t>Strong reducing agents. Alkali metals</w:t>
      </w:r>
      <w:r w:rsidRPr="006343ED">
        <w:rPr>
          <w:rFonts w:ascii="Arial" w:eastAsia="Times New Roman" w:hAnsi="Arial" w:cs="Arial"/>
          <w:sz w:val="17"/>
          <w:szCs w:val="17"/>
        </w:rPr>
        <w:br/>
      </w:r>
      <w:r w:rsidRPr="00A727F3">
        <w:rPr>
          <w:rFonts w:ascii="Arial" w:eastAsia="Times New Roman" w:hAnsi="Arial" w:cs="Arial"/>
          <w:b/>
          <w:bCs/>
          <w:sz w:val="17"/>
          <w:szCs w:val="17"/>
        </w:rPr>
        <w:t>Hazardous decomposition products:</w:t>
      </w:r>
      <w:r w:rsidRPr="006343ED">
        <w:rPr>
          <w:rFonts w:ascii="Arial" w:eastAsia="Times New Roman" w:hAnsi="Arial" w:cs="Arial"/>
          <w:sz w:val="17"/>
          <w:szCs w:val="17"/>
        </w:rPr>
        <w:t> Oxides of Carbon</w:t>
      </w:r>
    </w:p>
    <w:p w14:paraId="18F72E3B" w14:textId="77777777" w:rsidR="001E0DD3" w:rsidRPr="00A727F3" w:rsidRDefault="001E0DD3" w:rsidP="001E0DD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17"/>
          <w:szCs w:val="17"/>
        </w:rPr>
      </w:pPr>
    </w:p>
    <w:p w14:paraId="5DB54208" w14:textId="77777777" w:rsidR="001E0DD3" w:rsidRPr="006343ED" w:rsidRDefault="001E0DD3" w:rsidP="001E0DD3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sz w:val="17"/>
          <w:szCs w:val="17"/>
        </w:rPr>
      </w:pPr>
    </w:p>
    <w:p w14:paraId="0DB31A61" w14:textId="77777777" w:rsidR="006343ED" w:rsidRPr="00A727F3" w:rsidRDefault="006343ED" w:rsidP="001E0DD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17"/>
          <w:szCs w:val="17"/>
        </w:rPr>
      </w:pPr>
      <w:r w:rsidRPr="00A727F3">
        <w:rPr>
          <w:rFonts w:ascii="Arial" w:eastAsia="Times New Roman" w:hAnsi="Arial" w:cs="Arial"/>
          <w:b/>
          <w:bCs/>
          <w:sz w:val="17"/>
          <w:szCs w:val="17"/>
          <w:u w:val="single"/>
        </w:rPr>
        <w:t>11. Toxicological information</w:t>
      </w:r>
      <w:r w:rsidRPr="006343ED">
        <w:rPr>
          <w:rFonts w:ascii="Arial" w:eastAsia="Times New Roman" w:hAnsi="Arial" w:cs="Arial"/>
          <w:b/>
          <w:bCs/>
          <w:sz w:val="17"/>
          <w:szCs w:val="17"/>
          <w:u w:val="single"/>
          <w:bdr w:val="none" w:sz="0" w:space="0" w:color="auto" w:frame="1"/>
        </w:rPr>
        <w:br/>
      </w:r>
      <w:r w:rsidRPr="00A727F3">
        <w:rPr>
          <w:rFonts w:ascii="Arial" w:eastAsia="Times New Roman" w:hAnsi="Arial" w:cs="Arial"/>
          <w:b/>
          <w:bCs/>
          <w:sz w:val="17"/>
          <w:szCs w:val="17"/>
        </w:rPr>
        <w:t>Toxic does 1 - LD50: </w:t>
      </w:r>
      <w:r w:rsidRPr="006343ED">
        <w:rPr>
          <w:rFonts w:ascii="Arial" w:eastAsia="Times New Roman" w:hAnsi="Arial" w:cs="Arial"/>
          <w:sz w:val="17"/>
          <w:szCs w:val="17"/>
        </w:rPr>
        <w:t>4500 – 5000 mg/kg (oral rat)</w:t>
      </w:r>
      <w:r w:rsidRPr="006343ED">
        <w:rPr>
          <w:rFonts w:ascii="Arial" w:eastAsia="Times New Roman" w:hAnsi="Arial" w:cs="Arial"/>
          <w:sz w:val="17"/>
          <w:szCs w:val="17"/>
        </w:rPr>
        <w:br/>
      </w:r>
      <w:r w:rsidRPr="00A727F3">
        <w:rPr>
          <w:rFonts w:ascii="Arial" w:eastAsia="Times New Roman" w:hAnsi="Arial" w:cs="Arial"/>
          <w:b/>
          <w:bCs/>
          <w:sz w:val="17"/>
          <w:szCs w:val="17"/>
        </w:rPr>
        <w:t>Inhalation: </w:t>
      </w:r>
      <w:r w:rsidRPr="006343ED">
        <w:rPr>
          <w:rFonts w:ascii="Arial" w:eastAsia="Times New Roman" w:hAnsi="Arial" w:cs="Arial"/>
          <w:sz w:val="17"/>
          <w:szCs w:val="17"/>
        </w:rPr>
        <w:t>Not applicable</w:t>
      </w:r>
      <w:r w:rsidRPr="006343ED">
        <w:rPr>
          <w:rFonts w:ascii="Arial" w:eastAsia="Times New Roman" w:hAnsi="Arial" w:cs="Arial"/>
          <w:sz w:val="17"/>
          <w:szCs w:val="17"/>
        </w:rPr>
        <w:br/>
      </w:r>
      <w:r w:rsidRPr="00A727F3">
        <w:rPr>
          <w:rFonts w:ascii="Arial" w:eastAsia="Times New Roman" w:hAnsi="Arial" w:cs="Arial"/>
          <w:b/>
          <w:bCs/>
          <w:sz w:val="17"/>
          <w:szCs w:val="17"/>
        </w:rPr>
        <w:t>Ingestion: </w:t>
      </w:r>
      <w:r w:rsidRPr="006343ED">
        <w:rPr>
          <w:rFonts w:ascii="Arial" w:eastAsia="Times New Roman" w:hAnsi="Arial" w:cs="Arial"/>
          <w:sz w:val="17"/>
          <w:szCs w:val="17"/>
        </w:rPr>
        <w:t>May cause internal injury</w:t>
      </w:r>
      <w:r w:rsidRPr="006343ED">
        <w:rPr>
          <w:rFonts w:ascii="Arial" w:eastAsia="Times New Roman" w:hAnsi="Arial" w:cs="Arial"/>
          <w:sz w:val="17"/>
          <w:szCs w:val="17"/>
        </w:rPr>
        <w:br/>
      </w:r>
      <w:r w:rsidRPr="00A727F3">
        <w:rPr>
          <w:rFonts w:ascii="Arial" w:eastAsia="Times New Roman" w:hAnsi="Arial" w:cs="Arial"/>
          <w:b/>
          <w:bCs/>
          <w:sz w:val="17"/>
          <w:szCs w:val="17"/>
        </w:rPr>
        <w:t>Skin contact:</w:t>
      </w:r>
      <w:r w:rsidRPr="006343ED">
        <w:rPr>
          <w:rFonts w:ascii="Arial" w:eastAsia="Times New Roman" w:hAnsi="Arial" w:cs="Arial"/>
          <w:sz w:val="17"/>
          <w:szCs w:val="17"/>
        </w:rPr>
        <w:t> Continual exposure may irritate skin</w:t>
      </w:r>
      <w:r w:rsidRPr="006343ED">
        <w:rPr>
          <w:rFonts w:ascii="Arial" w:eastAsia="Times New Roman" w:hAnsi="Arial" w:cs="Arial"/>
          <w:sz w:val="17"/>
          <w:szCs w:val="17"/>
        </w:rPr>
        <w:br/>
      </w:r>
      <w:r w:rsidRPr="00A727F3">
        <w:rPr>
          <w:rFonts w:ascii="Arial" w:eastAsia="Times New Roman" w:hAnsi="Arial" w:cs="Arial"/>
          <w:b/>
          <w:bCs/>
          <w:sz w:val="17"/>
          <w:szCs w:val="17"/>
        </w:rPr>
        <w:t>Eye contact:</w:t>
      </w:r>
      <w:r w:rsidRPr="006343ED">
        <w:rPr>
          <w:rFonts w:ascii="Arial" w:eastAsia="Times New Roman" w:hAnsi="Arial" w:cs="Arial"/>
          <w:sz w:val="17"/>
          <w:szCs w:val="17"/>
        </w:rPr>
        <w:t> Not applicable </w:t>
      </w:r>
      <w:r w:rsidRPr="006343ED">
        <w:rPr>
          <w:rFonts w:ascii="Arial" w:eastAsia="Times New Roman" w:hAnsi="Arial" w:cs="Arial"/>
          <w:sz w:val="17"/>
          <w:szCs w:val="17"/>
        </w:rPr>
        <w:br/>
      </w:r>
      <w:r w:rsidRPr="00A727F3">
        <w:rPr>
          <w:rFonts w:ascii="Arial" w:eastAsia="Times New Roman" w:hAnsi="Arial" w:cs="Arial"/>
          <w:b/>
          <w:bCs/>
          <w:sz w:val="17"/>
          <w:szCs w:val="17"/>
        </w:rPr>
        <w:t>Specific effects: </w:t>
      </w:r>
      <w:r w:rsidRPr="006343ED">
        <w:rPr>
          <w:rFonts w:ascii="Arial" w:eastAsia="Times New Roman" w:hAnsi="Arial" w:cs="Arial"/>
          <w:sz w:val="17"/>
          <w:szCs w:val="17"/>
        </w:rPr>
        <w:t>Contains a substance/group of substances with possible risk of harm to unborn child and with a possible risk of impaired fertility, however consuming the solid material and or parts thereof is unlikely.</w:t>
      </w:r>
    </w:p>
    <w:p w14:paraId="2B07BD2D" w14:textId="77777777" w:rsidR="001E0DD3" w:rsidRPr="006343ED" w:rsidRDefault="001E0DD3" w:rsidP="001E0DD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17"/>
          <w:szCs w:val="17"/>
        </w:rPr>
      </w:pPr>
    </w:p>
    <w:p w14:paraId="62F13B31" w14:textId="77777777" w:rsidR="006343ED" w:rsidRPr="00A727F3" w:rsidRDefault="006343ED" w:rsidP="00DC157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sz w:val="17"/>
          <w:szCs w:val="17"/>
        </w:rPr>
      </w:pPr>
      <w:r w:rsidRPr="00A727F3">
        <w:rPr>
          <w:rFonts w:ascii="Arial" w:eastAsia="Times New Roman" w:hAnsi="Arial" w:cs="Arial"/>
          <w:b/>
          <w:bCs/>
          <w:sz w:val="17"/>
          <w:szCs w:val="17"/>
          <w:u w:val="single"/>
        </w:rPr>
        <w:t>12. Ecological information</w:t>
      </w:r>
      <w:r w:rsidRPr="006343ED">
        <w:rPr>
          <w:rFonts w:ascii="Arial" w:eastAsia="Times New Roman" w:hAnsi="Arial" w:cs="Arial"/>
          <w:b/>
          <w:bCs/>
          <w:sz w:val="17"/>
          <w:szCs w:val="17"/>
          <w:u w:val="single"/>
          <w:bdr w:val="none" w:sz="0" w:space="0" w:color="auto" w:frame="1"/>
        </w:rPr>
        <w:br/>
      </w:r>
      <w:r w:rsidRPr="00A727F3">
        <w:rPr>
          <w:rFonts w:ascii="Arial" w:eastAsia="Times New Roman" w:hAnsi="Arial" w:cs="Arial"/>
          <w:b/>
          <w:bCs/>
          <w:sz w:val="17"/>
          <w:szCs w:val="17"/>
        </w:rPr>
        <w:t>Ecotoxicity: </w:t>
      </w:r>
      <w:r w:rsidRPr="006343ED">
        <w:rPr>
          <w:rFonts w:ascii="Arial" w:eastAsia="Times New Roman" w:hAnsi="Arial" w:cs="Arial"/>
          <w:sz w:val="17"/>
          <w:szCs w:val="17"/>
        </w:rPr>
        <w:t>The product components are not classified as environmentally hazardous, however, this does not exclude the possibility of large or frequent spills can have a harmful or dama</w:t>
      </w:r>
      <w:r w:rsidR="003A51A6" w:rsidRPr="00A727F3">
        <w:rPr>
          <w:rFonts w:ascii="Arial" w:eastAsia="Times New Roman" w:hAnsi="Arial" w:cs="Arial"/>
          <w:sz w:val="17"/>
          <w:szCs w:val="17"/>
        </w:rPr>
        <w:t>ging effect on the environment.</w:t>
      </w:r>
      <w:r w:rsidRPr="006343ED">
        <w:rPr>
          <w:rFonts w:ascii="Arial" w:eastAsia="Times New Roman" w:hAnsi="Arial" w:cs="Arial"/>
          <w:sz w:val="17"/>
          <w:szCs w:val="17"/>
        </w:rPr>
        <w:br/>
      </w:r>
      <w:r w:rsidRPr="00A727F3">
        <w:rPr>
          <w:rFonts w:ascii="Arial" w:eastAsia="Times New Roman" w:hAnsi="Arial" w:cs="Arial"/>
          <w:b/>
          <w:bCs/>
          <w:sz w:val="17"/>
          <w:szCs w:val="17"/>
        </w:rPr>
        <w:t>Mobility: </w:t>
      </w:r>
      <w:r w:rsidRPr="006343ED">
        <w:rPr>
          <w:rFonts w:ascii="Arial" w:eastAsia="Times New Roman" w:hAnsi="Arial" w:cs="Arial"/>
          <w:sz w:val="17"/>
          <w:szCs w:val="17"/>
        </w:rPr>
        <w:t xml:space="preserve">This product is </w:t>
      </w:r>
      <w:r w:rsidR="003A51A6" w:rsidRPr="00A727F3">
        <w:rPr>
          <w:rFonts w:ascii="Arial" w:eastAsia="Times New Roman" w:hAnsi="Arial" w:cs="Arial"/>
          <w:sz w:val="17"/>
          <w:szCs w:val="17"/>
        </w:rPr>
        <w:t xml:space="preserve">involatile &amp; </w:t>
      </w:r>
      <w:r w:rsidRPr="006343ED">
        <w:rPr>
          <w:rFonts w:ascii="Arial" w:eastAsia="Times New Roman" w:hAnsi="Arial" w:cs="Arial"/>
          <w:sz w:val="17"/>
          <w:szCs w:val="17"/>
        </w:rPr>
        <w:t>soluble in water.</w:t>
      </w:r>
    </w:p>
    <w:p w14:paraId="5B78AA74" w14:textId="77777777" w:rsidR="003A51A6" w:rsidRPr="00A727F3" w:rsidRDefault="003A51A6" w:rsidP="00DC157B">
      <w:pPr>
        <w:shd w:val="clear" w:color="auto" w:fill="FFFFFF"/>
        <w:spacing w:after="0"/>
        <w:textAlignment w:val="baseline"/>
        <w:rPr>
          <w:rFonts w:ascii="Arial" w:hAnsi="Arial" w:cs="Arial"/>
          <w:sz w:val="17"/>
          <w:szCs w:val="17"/>
        </w:rPr>
      </w:pPr>
      <w:r w:rsidRPr="00A727F3">
        <w:rPr>
          <w:rFonts w:ascii="Arial" w:hAnsi="Arial" w:cs="Arial"/>
          <w:b/>
          <w:sz w:val="17"/>
          <w:szCs w:val="17"/>
        </w:rPr>
        <w:t>Degradability:</w:t>
      </w:r>
      <w:r w:rsidRPr="00A727F3">
        <w:rPr>
          <w:rFonts w:ascii="Arial" w:hAnsi="Arial" w:cs="Arial"/>
          <w:sz w:val="17"/>
          <w:szCs w:val="17"/>
        </w:rPr>
        <w:t xml:space="preserve"> This product is not readily biodegradable. </w:t>
      </w:r>
    </w:p>
    <w:p w14:paraId="3F30144F" w14:textId="77777777" w:rsidR="003A51A6" w:rsidRPr="00A727F3" w:rsidRDefault="003A51A6" w:rsidP="00DC157B">
      <w:pPr>
        <w:shd w:val="clear" w:color="auto" w:fill="FFFFFF"/>
        <w:spacing w:after="0"/>
        <w:textAlignment w:val="baseline"/>
        <w:rPr>
          <w:rFonts w:ascii="Arial" w:hAnsi="Arial" w:cs="Arial"/>
          <w:sz w:val="17"/>
          <w:szCs w:val="17"/>
        </w:rPr>
      </w:pPr>
      <w:r w:rsidRPr="00A727F3">
        <w:rPr>
          <w:rFonts w:ascii="Arial" w:hAnsi="Arial" w:cs="Arial"/>
          <w:b/>
          <w:sz w:val="17"/>
          <w:szCs w:val="17"/>
        </w:rPr>
        <w:t>Bioaccumulation:</w:t>
      </w:r>
      <w:r w:rsidRPr="00A727F3">
        <w:rPr>
          <w:rFonts w:ascii="Arial" w:hAnsi="Arial" w:cs="Arial"/>
          <w:sz w:val="17"/>
          <w:szCs w:val="17"/>
        </w:rPr>
        <w:t xml:space="preserve"> This product, as supplied is not expected to bio accumulate. </w:t>
      </w:r>
    </w:p>
    <w:p w14:paraId="3287F151" w14:textId="77777777" w:rsidR="003A51A6" w:rsidRPr="00A727F3" w:rsidRDefault="003A51A6" w:rsidP="00DC157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sz w:val="17"/>
          <w:szCs w:val="17"/>
        </w:rPr>
      </w:pPr>
      <w:proofErr w:type="spellStart"/>
      <w:r w:rsidRPr="00A727F3">
        <w:rPr>
          <w:rFonts w:ascii="Arial" w:hAnsi="Arial" w:cs="Arial"/>
          <w:b/>
          <w:sz w:val="17"/>
          <w:szCs w:val="17"/>
        </w:rPr>
        <w:t>Ecotoxity</w:t>
      </w:r>
      <w:proofErr w:type="spellEnd"/>
      <w:r w:rsidRPr="00A727F3">
        <w:rPr>
          <w:rFonts w:ascii="Arial" w:hAnsi="Arial" w:cs="Arial"/>
          <w:sz w:val="17"/>
          <w:szCs w:val="17"/>
        </w:rPr>
        <w:t>: This product, as supplied, is not expected to be hazardous to aquatic species.</w:t>
      </w:r>
    </w:p>
    <w:p w14:paraId="2441895E" w14:textId="77777777" w:rsidR="001E0DD3" w:rsidRPr="006343ED" w:rsidRDefault="001E0DD3" w:rsidP="001E0DD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17"/>
          <w:szCs w:val="17"/>
        </w:rPr>
      </w:pPr>
    </w:p>
    <w:p w14:paraId="013FA5EE" w14:textId="77777777" w:rsidR="00665983" w:rsidRPr="00A727F3" w:rsidRDefault="006343ED" w:rsidP="001E0DD3">
      <w:pPr>
        <w:shd w:val="clear" w:color="auto" w:fill="FFFFFF"/>
        <w:spacing w:after="0"/>
        <w:textAlignment w:val="baseline"/>
        <w:rPr>
          <w:rFonts w:ascii="Arial" w:hAnsi="Arial" w:cs="Arial"/>
          <w:sz w:val="17"/>
          <w:szCs w:val="17"/>
        </w:rPr>
      </w:pPr>
      <w:r w:rsidRPr="00A727F3">
        <w:rPr>
          <w:rFonts w:ascii="Arial" w:eastAsia="Times New Roman" w:hAnsi="Arial" w:cs="Arial"/>
          <w:b/>
          <w:bCs/>
          <w:sz w:val="17"/>
          <w:szCs w:val="17"/>
          <w:u w:val="single"/>
        </w:rPr>
        <w:t>13. Disposal considerations</w:t>
      </w:r>
      <w:r w:rsidRPr="006343ED">
        <w:rPr>
          <w:rFonts w:ascii="Arial" w:eastAsia="Times New Roman" w:hAnsi="Arial" w:cs="Arial"/>
          <w:b/>
          <w:bCs/>
          <w:sz w:val="17"/>
          <w:szCs w:val="17"/>
          <w:bdr w:val="none" w:sz="0" w:space="0" w:color="auto" w:frame="1"/>
        </w:rPr>
        <w:br/>
      </w:r>
      <w:r w:rsidRPr="00A727F3">
        <w:rPr>
          <w:rFonts w:ascii="Arial" w:eastAsia="Times New Roman" w:hAnsi="Arial" w:cs="Arial"/>
          <w:b/>
          <w:bCs/>
          <w:sz w:val="17"/>
          <w:szCs w:val="17"/>
        </w:rPr>
        <w:t>General information: </w:t>
      </w:r>
      <w:r w:rsidR="00665983" w:rsidRPr="00A727F3">
        <w:rPr>
          <w:rFonts w:ascii="Arial" w:hAnsi="Arial" w:cs="Arial"/>
          <w:sz w:val="17"/>
          <w:szCs w:val="17"/>
        </w:rPr>
        <w:t>Material if discarded is not expected to be a characteristic hazardous waste. Disposal should be in accordance with local regulations</w:t>
      </w:r>
    </w:p>
    <w:p w14:paraId="01CD5995" w14:textId="77777777" w:rsidR="001E0DD3" w:rsidRPr="006343ED" w:rsidRDefault="00665983" w:rsidP="001E0DD3">
      <w:pPr>
        <w:shd w:val="clear" w:color="auto" w:fill="FFFFFF"/>
        <w:spacing w:after="0"/>
        <w:textAlignment w:val="baseline"/>
        <w:rPr>
          <w:rFonts w:ascii="Arial" w:hAnsi="Arial" w:cs="Arial"/>
          <w:sz w:val="17"/>
          <w:szCs w:val="17"/>
        </w:rPr>
      </w:pPr>
      <w:r w:rsidRPr="00A727F3">
        <w:rPr>
          <w:rFonts w:ascii="Arial" w:hAnsi="Arial" w:cs="Arial"/>
          <w:b/>
          <w:sz w:val="17"/>
          <w:szCs w:val="17"/>
        </w:rPr>
        <w:t xml:space="preserve">Container </w:t>
      </w:r>
      <w:proofErr w:type="gramStart"/>
      <w:r w:rsidRPr="00A727F3">
        <w:rPr>
          <w:rFonts w:ascii="Arial" w:hAnsi="Arial" w:cs="Arial"/>
          <w:b/>
          <w:sz w:val="17"/>
          <w:szCs w:val="17"/>
        </w:rPr>
        <w:t>Disposal</w:t>
      </w:r>
      <w:r w:rsidRPr="00A727F3">
        <w:rPr>
          <w:rFonts w:ascii="Arial" w:hAnsi="Arial" w:cs="Arial"/>
          <w:sz w:val="17"/>
          <w:szCs w:val="17"/>
        </w:rPr>
        <w:t xml:space="preserve"> :</w:t>
      </w:r>
      <w:proofErr w:type="gramEnd"/>
      <w:r w:rsidRPr="00A727F3">
        <w:rPr>
          <w:rFonts w:ascii="Arial" w:hAnsi="Arial" w:cs="Arial"/>
          <w:sz w:val="17"/>
          <w:szCs w:val="17"/>
        </w:rPr>
        <w:t xml:space="preserve"> Do not incinerate closed containers.</w:t>
      </w:r>
      <w:r w:rsidR="006343ED" w:rsidRPr="006343ED">
        <w:rPr>
          <w:rFonts w:ascii="Arial" w:eastAsia="Times New Roman" w:hAnsi="Arial" w:cs="Arial"/>
          <w:sz w:val="17"/>
          <w:szCs w:val="17"/>
        </w:rPr>
        <w:br/>
      </w:r>
      <w:r w:rsidR="006343ED" w:rsidRPr="00A727F3">
        <w:rPr>
          <w:rFonts w:ascii="Arial" w:eastAsia="Times New Roman" w:hAnsi="Arial" w:cs="Arial"/>
          <w:b/>
          <w:bCs/>
          <w:sz w:val="17"/>
          <w:szCs w:val="17"/>
        </w:rPr>
        <w:t>Disposal methods: </w:t>
      </w:r>
      <w:r w:rsidR="006343ED" w:rsidRPr="006343ED">
        <w:rPr>
          <w:rFonts w:ascii="Arial" w:eastAsia="Times New Roman" w:hAnsi="Arial" w:cs="Arial"/>
          <w:sz w:val="17"/>
          <w:szCs w:val="17"/>
        </w:rPr>
        <w:t>Disposal of waste and residues in accordance</w:t>
      </w:r>
      <w:r w:rsidRPr="00A727F3">
        <w:rPr>
          <w:rFonts w:ascii="Arial" w:eastAsia="Times New Roman" w:hAnsi="Arial" w:cs="Arial"/>
          <w:sz w:val="17"/>
          <w:szCs w:val="17"/>
        </w:rPr>
        <w:t>.</w:t>
      </w:r>
    </w:p>
    <w:p w14:paraId="3DF24C7F" w14:textId="77777777" w:rsidR="006343ED" w:rsidRPr="00A727F3" w:rsidRDefault="006343ED" w:rsidP="00DC157B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17"/>
          <w:szCs w:val="17"/>
        </w:rPr>
      </w:pPr>
      <w:r w:rsidRPr="00A727F3">
        <w:rPr>
          <w:rFonts w:ascii="Arial" w:eastAsia="Times New Roman" w:hAnsi="Arial" w:cs="Arial"/>
          <w:b/>
          <w:bCs/>
          <w:sz w:val="17"/>
          <w:szCs w:val="17"/>
          <w:u w:val="single"/>
        </w:rPr>
        <w:t>14. Transport information</w:t>
      </w:r>
      <w:r w:rsidRPr="006343ED">
        <w:rPr>
          <w:rFonts w:ascii="Arial" w:eastAsia="Times New Roman" w:hAnsi="Arial" w:cs="Arial"/>
          <w:b/>
          <w:bCs/>
          <w:sz w:val="17"/>
          <w:szCs w:val="17"/>
          <w:u w:val="single"/>
          <w:bdr w:val="none" w:sz="0" w:space="0" w:color="auto" w:frame="1"/>
        </w:rPr>
        <w:br/>
      </w:r>
      <w:r w:rsidRPr="00A727F3">
        <w:rPr>
          <w:rFonts w:ascii="Arial" w:eastAsia="Times New Roman" w:hAnsi="Arial" w:cs="Arial"/>
          <w:b/>
          <w:bCs/>
          <w:sz w:val="17"/>
          <w:szCs w:val="17"/>
        </w:rPr>
        <w:t>General: </w:t>
      </w:r>
      <w:r w:rsidRPr="006343ED">
        <w:rPr>
          <w:rFonts w:ascii="Arial" w:eastAsia="Times New Roman" w:hAnsi="Arial" w:cs="Arial"/>
          <w:sz w:val="17"/>
          <w:szCs w:val="17"/>
        </w:rPr>
        <w:t xml:space="preserve">This product is </w:t>
      </w:r>
      <w:r w:rsidRPr="006343ED">
        <w:rPr>
          <w:rFonts w:ascii="Arial" w:eastAsia="Times New Roman" w:hAnsi="Arial" w:cs="Arial"/>
          <w:b/>
          <w:sz w:val="17"/>
          <w:szCs w:val="17"/>
        </w:rPr>
        <w:t>not covered</w:t>
      </w:r>
      <w:r w:rsidRPr="006343ED">
        <w:rPr>
          <w:rFonts w:ascii="Arial" w:eastAsia="Times New Roman" w:hAnsi="Arial" w:cs="Arial"/>
          <w:sz w:val="17"/>
          <w:szCs w:val="17"/>
        </w:rPr>
        <w:t xml:space="preserve"> by International regulation on the transport of dangerous goods (IMDG, IATA, ADR/RID)</w:t>
      </w:r>
    </w:p>
    <w:p w14:paraId="136D7F4A" w14:textId="77777777" w:rsidR="00665983" w:rsidRPr="00A727F3" w:rsidRDefault="00665983" w:rsidP="00DC157B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17"/>
          <w:szCs w:val="17"/>
        </w:rPr>
      </w:pPr>
      <w:r w:rsidRPr="00A727F3">
        <w:rPr>
          <w:rFonts w:ascii="Arial" w:eastAsia="Times New Roman" w:hAnsi="Arial" w:cs="Arial"/>
          <w:b/>
          <w:sz w:val="17"/>
          <w:szCs w:val="17"/>
        </w:rPr>
        <w:t>Packaging Group</w:t>
      </w:r>
      <w:r w:rsidRPr="00A727F3">
        <w:rPr>
          <w:rFonts w:ascii="Arial" w:eastAsia="Times New Roman" w:hAnsi="Arial" w:cs="Arial"/>
          <w:sz w:val="17"/>
          <w:szCs w:val="17"/>
        </w:rPr>
        <w:t>: N.A.</w:t>
      </w:r>
    </w:p>
    <w:p w14:paraId="6AB8E843" w14:textId="77777777" w:rsidR="00665983" w:rsidRPr="00A727F3" w:rsidRDefault="00665983" w:rsidP="00DC157B">
      <w:pPr>
        <w:shd w:val="clear" w:color="auto" w:fill="FFFFFF"/>
        <w:spacing w:after="0" w:line="360" w:lineRule="auto"/>
        <w:textAlignment w:val="baseline"/>
        <w:rPr>
          <w:rFonts w:ascii="Arial" w:hAnsi="Arial" w:cs="Arial"/>
          <w:sz w:val="17"/>
          <w:szCs w:val="17"/>
        </w:rPr>
      </w:pPr>
      <w:r w:rsidRPr="00A727F3">
        <w:rPr>
          <w:rFonts w:ascii="Arial" w:eastAsia="Times New Roman" w:hAnsi="Arial" w:cs="Arial"/>
          <w:b/>
          <w:sz w:val="17"/>
          <w:szCs w:val="17"/>
        </w:rPr>
        <w:t xml:space="preserve">UK “PG” </w:t>
      </w:r>
      <w:proofErr w:type="gramStart"/>
      <w:r w:rsidRPr="00A727F3">
        <w:rPr>
          <w:rFonts w:ascii="Arial" w:eastAsia="Times New Roman" w:hAnsi="Arial" w:cs="Arial"/>
          <w:b/>
          <w:sz w:val="17"/>
          <w:szCs w:val="17"/>
        </w:rPr>
        <w:t>Regulations</w:t>
      </w:r>
      <w:r w:rsidRPr="00A727F3">
        <w:rPr>
          <w:rFonts w:ascii="Arial" w:eastAsia="Times New Roman" w:hAnsi="Arial" w:cs="Arial"/>
          <w:sz w:val="17"/>
          <w:szCs w:val="17"/>
        </w:rPr>
        <w:t xml:space="preserve"> :</w:t>
      </w:r>
      <w:proofErr w:type="gramEnd"/>
      <w:r w:rsidRPr="00A727F3">
        <w:rPr>
          <w:rFonts w:ascii="Arial" w:eastAsia="Times New Roman" w:hAnsi="Arial" w:cs="Arial"/>
          <w:sz w:val="17"/>
          <w:szCs w:val="17"/>
        </w:rPr>
        <w:t xml:space="preserve"> </w:t>
      </w:r>
      <w:r w:rsidRPr="00A727F3">
        <w:rPr>
          <w:rFonts w:ascii="Arial" w:hAnsi="Arial" w:cs="Arial"/>
          <w:sz w:val="17"/>
          <w:szCs w:val="17"/>
        </w:rPr>
        <w:t>This product is not classified as being hazardous for transportation.</w:t>
      </w:r>
    </w:p>
    <w:p w14:paraId="52B33CE3" w14:textId="77777777" w:rsidR="00665983" w:rsidRPr="00A727F3" w:rsidRDefault="00665983" w:rsidP="00DC157B">
      <w:pPr>
        <w:shd w:val="clear" w:color="auto" w:fill="FFFFFF"/>
        <w:spacing w:after="0" w:line="360" w:lineRule="auto"/>
        <w:textAlignment w:val="baseline"/>
        <w:rPr>
          <w:rFonts w:ascii="Arial" w:hAnsi="Arial" w:cs="Arial"/>
          <w:color w:val="545454"/>
          <w:sz w:val="17"/>
          <w:szCs w:val="17"/>
          <w:shd w:val="clear" w:color="auto" w:fill="FFFFFF"/>
        </w:rPr>
      </w:pPr>
      <w:r w:rsidRPr="00A727F3">
        <w:rPr>
          <w:rFonts w:ascii="Arial" w:hAnsi="Arial" w:cs="Arial"/>
          <w:b/>
          <w:sz w:val="17"/>
          <w:szCs w:val="17"/>
          <w:shd w:val="clear" w:color="auto" w:fill="FFFFFF"/>
        </w:rPr>
        <w:t xml:space="preserve">Tariff </w:t>
      </w:r>
      <w:proofErr w:type="gramStart"/>
      <w:r w:rsidRPr="00A727F3">
        <w:rPr>
          <w:rFonts w:ascii="Arial" w:hAnsi="Arial" w:cs="Arial"/>
          <w:b/>
          <w:sz w:val="17"/>
          <w:szCs w:val="17"/>
          <w:shd w:val="clear" w:color="auto" w:fill="FFFFFF"/>
        </w:rPr>
        <w:t>Code</w:t>
      </w:r>
      <w:r w:rsidRPr="00A727F3">
        <w:rPr>
          <w:rFonts w:ascii="Arial" w:hAnsi="Arial" w:cs="Arial"/>
          <w:sz w:val="17"/>
          <w:szCs w:val="17"/>
          <w:shd w:val="clear" w:color="auto" w:fill="FFFFFF"/>
        </w:rPr>
        <w:t xml:space="preserve"> :</w:t>
      </w:r>
      <w:proofErr w:type="gramEnd"/>
      <w:r w:rsidRPr="00A727F3">
        <w:rPr>
          <w:rFonts w:ascii="Arial" w:hAnsi="Arial" w:cs="Arial"/>
          <w:color w:val="545454"/>
          <w:sz w:val="17"/>
          <w:szCs w:val="17"/>
          <w:shd w:val="clear" w:color="auto" w:fill="FFFFFF"/>
        </w:rPr>
        <w:t xml:space="preserve"> 3403 1999 00</w:t>
      </w:r>
    </w:p>
    <w:p w14:paraId="4133B58B" w14:textId="77777777" w:rsidR="00F67A8F" w:rsidRPr="00A727F3" w:rsidRDefault="00F67A8F" w:rsidP="00DC157B">
      <w:pPr>
        <w:shd w:val="clear" w:color="auto" w:fill="FFFFFF"/>
        <w:spacing w:after="0" w:line="360" w:lineRule="auto"/>
        <w:textAlignment w:val="baseline"/>
        <w:rPr>
          <w:rFonts w:ascii="Arial" w:hAnsi="Arial" w:cs="Arial"/>
          <w:color w:val="545454"/>
          <w:sz w:val="17"/>
          <w:szCs w:val="17"/>
          <w:shd w:val="clear" w:color="auto" w:fill="FFFFFF"/>
        </w:rPr>
      </w:pPr>
      <w:r w:rsidRPr="00A727F3">
        <w:rPr>
          <w:rFonts w:ascii="Arial" w:hAnsi="Arial" w:cs="Arial"/>
          <w:b/>
          <w:sz w:val="17"/>
          <w:szCs w:val="17"/>
          <w:shd w:val="clear" w:color="auto" w:fill="FFFFFF"/>
        </w:rPr>
        <w:t>IMDG</w:t>
      </w:r>
      <w:r w:rsidRPr="00A727F3">
        <w:rPr>
          <w:rFonts w:ascii="Arial" w:hAnsi="Arial" w:cs="Arial"/>
          <w:b/>
          <w:color w:val="545454"/>
          <w:sz w:val="17"/>
          <w:szCs w:val="17"/>
          <w:shd w:val="clear" w:color="auto" w:fill="FFFFFF"/>
        </w:rPr>
        <w:t>:</w:t>
      </w:r>
      <w:r w:rsidRPr="00A727F3">
        <w:rPr>
          <w:rFonts w:ascii="Arial" w:hAnsi="Arial" w:cs="Arial"/>
          <w:color w:val="545454"/>
          <w:sz w:val="17"/>
          <w:szCs w:val="17"/>
          <w:shd w:val="clear" w:color="auto" w:fill="FFFFFF"/>
        </w:rPr>
        <w:t xml:space="preserve"> N.A</w:t>
      </w:r>
    </w:p>
    <w:p w14:paraId="77C8709B" w14:textId="77777777" w:rsidR="00DC157B" w:rsidRPr="00A727F3" w:rsidRDefault="002C235F" w:rsidP="00DC157B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17"/>
          <w:szCs w:val="17"/>
        </w:rPr>
      </w:pPr>
      <w:r w:rsidRPr="00A727F3">
        <w:rPr>
          <w:rFonts w:ascii="Arial" w:hAnsi="Arial" w:cs="Arial"/>
          <w:b/>
          <w:sz w:val="17"/>
          <w:szCs w:val="17"/>
          <w:shd w:val="clear" w:color="auto" w:fill="FFFFFF"/>
        </w:rPr>
        <w:t>ICAO/IATA Class</w:t>
      </w:r>
      <w:r w:rsidRPr="00A727F3">
        <w:rPr>
          <w:rFonts w:ascii="Arial" w:hAnsi="Arial" w:cs="Arial"/>
          <w:color w:val="545454"/>
          <w:sz w:val="17"/>
          <w:szCs w:val="17"/>
          <w:shd w:val="clear" w:color="auto" w:fill="FFFFFF"/>
        </w:rPr>
        <w:t>: Not Classified</w:t>
      </w:r>
    </w:p>
    <w:p w14:paraId="5F94E5B7" w14:textId="77777777" w:rsidR="00DC157B" w:rsidRDefault="00DC157B" w:rsidP="006343E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17"/>
          <w:szCs w:val="17"/>
        </w:rPr>
      </w:pPr>
    </w:p>
    <w:p w14:paraId="6E3D7D9C" w14:textId="77777777" w:rsidR="00A727F3" w:rsidRDefault="00A727F3" w:rsidP="006343E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17"/>
          <w:szCs w:val="17"/>
        </w:rPr>
      </w:pPr>
    </w:p>
    <w:p w14:paraId="4808CB99" w14:textId="77777777" w:rsidR="00A727F3" w:rsidRDefault="00A727F3" w:rsidP="006343E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17"/>
          <w:szCs w:val="17"/>
        </w:rPr>
      </w:pPr>
    </w:p>
    <w:p w14:paraId="1477853A" w14:textId="77777777" w:rsidR="00A727F3" w:rsidRDefault="00A727F3" w:rsidP="006343E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17"/>
          <w:szCs w:val="17"/>
        </w:rPr>
      </w:pPr>
    </w:p>
    <w:p w14:paraId="483EB0FA" w14:textId="77777777" w:rsidR="00A727F3" w:rsidRPr="006343ED" w:rsidRDefault="00A727F3" w:rsidP="006343E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17"/>
          <w:szCs w:val="17"/>
        </w:rPr>
      </w:pPr>
    </w:p>
    <w:p w14:paraId="2818356C" w14:textId="77777777" w:rsidR="00DC157B" w:rsidRPr="00A727F3" w:rsidRDefault="006343ED" w:rsidP="00DC157B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17"/>
          <w:szCs w:val="17"/>
        </w:rPr>
      </w:pPr>
      <w:r w:rsidRPr="00A727F3">
        <w:rPr>
          <w:rFonts w:ascii="Arial" w:eastAsia="Times New Roman" w:hAnsi="Arial" w:cs="Arial"/>
          <w:b/>
          <w:bCs/>
          <w:sz w:val="17"/>
          <w:szCs w:val="17"/>
          <w:u w:val="single"/>
        </w:rPr>
        <w:t>15. Regulatory information</w:t>
      </w:r>
      <w:r w:rsidRPr="006343ED">
        <w:rPr>
          <w:rFonts w:ascii="Arial" w:eastAsia="Times New Roman" w:hAnsi="Arial" w:cs="Arial"/>
          <w:b/>
          <w:bCs/>
          <w:sz w:val="17"/>
          <w:szCs w:val="17"/>
          <w:u w:val="single"/>
          <w:bdr w:val="none" w:sz="0" w:space="0" w:color="auto" w:frame="1"/>
        </w:rPr>
        <w:br/>
      </w:r>
      <w:r w:rsidR="001E0DD3" w:rsidRPr="00A727F3">
        <w:rPr>
          <w:rFonts w:ascii="Arial" w:eastAsia="Times New Roman" w:hAnsi="Arial" w:cs="Arial"/>
          <w:b/>
          <w:bCs/>
          <w:sz w:val="17"/>
          <w:szCs w:val="17"/>
        </w:rPr>
        <w:t>D</w:t>
      </w:r>
      <w:r w:rsidRPr="00A727F3">
        <w:rPr>
          <w:rFonts w:ascii="Arial" w:eastAsia="Times New Roman" w:hAnsi="Arial" w:cs="Arial"/>
          <w:b/>
          <w:bCs/>
          <w:sz w:val="17"/>
          <w:szCs w:val="17"/>
        </w:rPr>
        <w:t>irectives</w:t>
      </w:r>
      <w:r w:rsidR="00DC157B" w:rsidRPr="00A727F3">
        <w:rPr>
          <w:rFonts w:ascii="Arial" w:eastAsia="Times New Roman" w:hAnsi="Arial" w:cs="Arial"/>
          <w:b/>
          <w:bCs/>
          <w:sz w:val="17"/>
          <w:szCs w:val="17"/>
        </w:rPr>
        <w:t xml:space="preserve">: </w:t>
      </w:r>
      <w:r w:rsidR="00DC157B" w:rsidRPr="00A727F3">
        <w:rPr>
          <w:rFonts w:ascii="Arial" w:eastAsia="Times New Roman" w:hAnsi="Arial" w:cs="Arial"/>
          <w:bCs/>
          <w:sz w:val="17"/>
          <w:szCs w:val="17"/>
        </w:rPr>
        <w:t xml:space="preserve">Environmental Protection Act 1990, </w:t>
      </w:r>
      <w:r w:rsidR="00DC157B" w:rsidRPr="00A727F3">
        <w:rPr>
          <w:rFonts w:ascii="Arial" w:hAnsi="Arial" w:cs="Arial"/>
          <w:sz w:val="17"/>
          <w:szCs w:val="17"/>
        </w:rPr>
        <w:t>Control of Hazardous Substances to Health Regulations 1988 Chemicals (Hazard Information and Packaging) Regulations.</w:t>
      </w:r>
      <w:r w:rsidRPr="006343ED">
        <w:rPr>
          <w:rFonts w:ascii="Arial" w:eastAsia="Times New Roman" w:hAnsi="Arial" w:cs="Arial"/>
          <w:sz w:val="17"/>
          <w:szCs w:val="17"/>
        </w:rPr>
        <w:br/>
      </w:r>
    </w:p>
    <w:p w14:paraId="43C63877" w14:textId="77777777" w:rsidR="00DC157B" w:rsidRPr="00A727F3" w:rsidRDefault="00DC157B" w:rsidP="00DC157B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17"/>
          <w:szCs w:val="17"/>
        </w:rPr>
      </w:pPr>
      <w:r w:rsidRPr="00A727F3">
        <w:rPr>
          <w:rFonts w:ascii="Arial" w:hAnsi="Arial" w:cs="Arial"/>
          <w:b/>
          <w:sz w:val="17"/>
          <w:szCs w:val="17"/>
        </w:rPr>
        <w:t xml:space="preserve">LABEL </w:t>
      </w:r>
      <w:proofErr w:type="gramStart"/>
      <w:r w:rsidRPr="00A727F3">
        <w:rPr>
          <w:rFonts w:ascii="Arial" w:hAnsi="Arial" w:cs="Arial"/>
          <w:b/>
          <w:sz w:val="17"/>
          <w:szCs w:val="17"/>
        </w:rPr>
        <w:t>NAME</w:t>
      </w:r>
      <w:r w:rsidRPr="00A727F3">
        <w:rPr>
          <w:rFonts w:ascii="Arial" w:hAnsi="Arial" w:cs="Arial"/>
          <w:sz w:val="17"/>
          <w:szCs w:val="17"/>
        </w:rPr>
        <w:t xml:space="preserve"> :</w:t>
      </w:r>
      <w:proofErr w:type="gramEnd"/>
      <w:r w:rsidRPr="00A727F3">
        <w:rPr>
          <w:rFonts w:ascii="Arial" w:hAnsi="Arial" w:cs="Arial"/>
          <w:sz w:val="17"/>
          <w:szCs w:val="17"/>
        </w:rPr>
        <w:t xml:space="preserve"> Borax Jewellers Cone</w:t>
      </w:r>
      <w:r w:rsidRPr="00A727F3">
        <w:rPr>
          <w:rFonts w:ascii="Arial" w:eastAsia="Times New Roman" w:hAnsi="Arial" w:cs="Arial"/>
          <w:b/>
          <w:bCs/>
          <w:sz w:val="17"/>
          <w:szCs w:val="17"/>
        </w:rPr>
        <w:t xml:space="preserve"> </w:t>
      </w:r>
    </w:p>
    <w:p w14:paraId="26710AF8" w14:textId="77777777" w:rsidR="00DC157B" w:rsidRPr="00A727F3" w:rsidRDefault="00DC157B" w:rsidP="006343ED">
      <w:pPr>
        <w:shd w:val="clear" w:color="auto" w:fill="FFFFFF"/>
        <w:spacing w:after="0" w:line="360" w:lineRule="atLeast"/>
        <w:textAlignment w:val="baseline"/>
        <w:rPr>
          <w:rFonts w:ascii="Arial" w:hAnsi="Arial" w:cs="Arial"/>
          <w:sz w:val="17"/>
          <w:szCs w:val="17"/>
        </w:rPr>
      </w:pPr>
      <w:r w:rsidRPr="00A727F3">
        <w:rPr>
          <w:rFonts w:ascii="Arial" w:hAnsi="Arial" w:cs="Arial"/>
          <w:b/>
          <w:sz w:val="17"/>
          <w:szCs w:val="17"/>
        </w:rPr>
        <w:t>RISK PHRASES</w:t>
      </w:r>
      <w:r w:rsidRPr="00A727F3">
        <w:rPr>
          <w:rFonts w:ascii="Arial" w:hAnsi="Arial" w:cs="Arial"/>
          <w:sz w:val="17"/>
          <w:szCs w:val="17"/>
        </w:rPr>
        <w:t>: No risk or safety phrases stipulated</w:t>
      </w:r>
    </w:p>
    <w:p w14:paraId="59BE887C" w14:textId="77777777" w:rsidR="00DC157B" w:rsidRPr="00A727F3" w:rsidRDefault="00DC157B" w:rsidP="006343ED">
      <w:pPr>
        <w:shd w:val="clear" w:color="auto" w:fill="FFFFFF"/>
        <w:spacing w:after="0" w:line="360" w:lineRule="atLeast"/>
        <w:textAlignment w:val="baseline"/>
        <w:rPr>
          <w:rFonts w:ascii="Arial" w:hAnsi="Arial" w:cs="Arial"/>
          <w:sz w:val="17"/>
          <w:szCs w:val="17"/>
        </w:rPr>
      </w:pPr>
    </w:p>
    <w:p w14:paraId="7D86E651" w14:textId="77777777" w:rsidR="006343ED" w:rsidRPr="006343ED" w:rsidRDefault="00DC157B" w:rsidP="006343E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17"/>
          <w:szCs w:val="17"/>
        </w:rPr>
      </w:pPr>
      <w:r w:rsidRPr="00A727F3">
        <w:rPr>
          <w:rFonts w:ascii="Arial" w:hAnsi="Arial" w:cs="Arial"/>
          <w:sz w:val="17"/>
          <w:szCs w:val="17"/>
          <w:u w:val="single"/>
        </w:rPr>
        <w:t xml:space="preserve"> </w:t>
      </w:r>
      <w:r w:rsidR="006343ED" w:rsidRPr="00A727F3">
        <w:rPr>
          <w:rFonts w:ascii="Arial" w:eastAsia="Times New Roman" w:hAnsi="Arial" w:cs="Arial"/>
          <w:b/>
          <w:bCs/>
          <w:sz w:val="17"/>
          <w:szCs w:val="17"/>
          <w:u w:val="single"/>
        </w:rPr>
        <w:t>16. Other information</w:t>
      </w:r>
      <w:r w:rsidR="006343ED" w:rsidRPr="006343ED">
        <w:rPr>
          <w:rFonts w:ascii="Arial" w:eastAsia="Times New Roman" w:hAnsi="Arial" w:cs="Arial"/>
          <w:b/>
          <w:bCs/>
          <w:sz w:val="17"/>
          <w:szCs w:val="17"/>
          <w:bdr w:val="none" w:sz="0" w:space="0" w:color="auto" w:frame="1"/>
        </w:rPr>
        <w:br/>
      </w:r>
      <w:r w:rsidR="006343ED" w:rsidRPr="00A727F3">
        <w:rPr>
          <w:rFonts w:ascii="Arial" w:eastAsia="Times New Roman" w:hAnsi="Arial" w:cs="Arial"/>
          <w:b/>
          <w:bCs/>
          <w:sz w:val="17"/>
          <w:szCs w:val="17"/>
        </w:rPr>
        <w:t>Issued by:</w:t>
      </w:r>
      <w:r w:rsidR="006343ED" w:rsidRPr="006343ED">
        <w:rPr>
          <w:rFonts w:ascii="Arial" w:eastAsia="Times New Roman" w:hAnsi="Arial" w:cs="Arial"/>
          <w:sz w:val="17"/>
          <w:szCs w:val="17"/>
        </w:rPr>
        <w:t> </w:t>
      </w:r>
      <w:r w:rsidR="00A3024D">
        <w:rPr>
          <w:rFonts w:ascii="Arial" w:eastAsia="Times New Roman" w:hAnsi="Arial" w:cs="Arial"/>
          <w:sz w:val="17"/>
          <w:szCs w:val="17"/>
        </w:rPr>
        <w:t>Mr. MAZHAR GHADIALLY</w:t>
      </w:r>
      <w:r w:rsidR="006343ED" w:rsidRPr="006343ED">
        <w:rPr>
          <w:rFonts w:ascii="Arial" w:eastAsia="Times New Roman" w:hAnsi="Arial" w:cs="Arial"/>
          <w:sz w:val="17"/>
          <w:szCs w:val="17"/>
        </w:rPr>
        <w:br/>
      </w:r>
      <w:r w:rsidR="006343ED" w:rsidRPr="00A727F3">
        <w:rPr>
          <w:rFonts w:ascii="Arial" w:eastAsia="Times New Roman" w:hAnsi="Arial" w:cs="Arial"/>
          <w:b/>
          <w:bCs/>
          <w:sz w:val="17"/>
          <w:szCs w:val="17"/>
        </w:rPr>
        <w:t>Revision date:</w:t>
      </w:r>
      <w:r w:rsidR="00A3024D">
        <w:rPr>
          <w:rFonts w:ascii="Arial" w:eastAsia="Times New Roman" w:hAnsi="Arial" w:cs="Arial"/>
          <w:sz w:val="17"/>
          <w:szCs w:val="17"/>
        </w:rPr>
        <w:t> 28</w:t>
      </w:r>
      <w:r w:rsidR="00A3024D" w:rsidRPr="00A3024D">
        <w:rPr>
          <w:rFonts w:ascii="Arial" w:eastAsia="Times New Roman" w:hAnsi="Arial" w:cs="Arial"/>
          <w:sz w:val="17"/>
          <w:szCs w:val="17"/>
          <w:vertAlign w:val="superscript"/>
        </w:rPr>
        <w:t>TH</w:t>
      </w:r>
      <w:r w:rsidR="00A3024D">
        <w:rPr>
          <w:rFonts w:ascii="Arial" w:eastAsia="Times New Roman" w:hAnsi="Arial" w:cs="Arial"/>
          <w:sz w:val="17"/>
          <w:szCs w:val="17"/>
        </w:rPr>
        <w:t xml:space="preserve"> JAN,2021</w:t>
      </w:r>
    </w:p>
    <w:p w14:paraId="3B3EB97F" w14:textId="77777777" w:rsidR="006343ED" w:rsidRPr="006343ED" w:rsidRDefault="006343ED" w:rsidP="006343ED">
      <w:pPr>
        <w:shd w:val="clear" w:color="auto" w:fill="FFFFFF"/>
        <w:spacing w:after="264" w:line="360" w:lineRule="atLeast"/>
        <w:textAlignment w:val="baseline"/>
        <w:rPr>
          <w:rFonts w:ascii="Arial" w:eastAsia="Times New Roman" w:hAnsi="Arial" w:cs="Arial"/>
          <w:sz w:val="17"/>
          <w:szCs w:val="17"/>
        </w:rPr>
      </w:pPr>
      <w:r w:rsidRPr="006343ED">
        <w:rPr>
          <w:rFonts w:ascii="Arial" w:eastAsia="Times New Roman" w:hAnsi="Arial" w:cs="Arial"/>
          <w:sz w:val="17"/>
          <w:szCs w:val="17"/>
        </w:rPr>
        <w:t>The information provided in this Safety Data Sheet is correct to the best of our knowledge, information and belief at the date of its publication.</w:t>
      </w:r>
      <w:r w:rsidR="00787D8E" w:rsidRPr="00A727F3">
        <w:rPr>
          <w:rFonts w:ascii="Arial" w:eastAsia="Times New Roman" w:hAnsi="Arial" w:cs="Arial"/>
          <w:sz w:val="17"/>
          <w:szCs w:val="17"/>
        </w:rPr>
        <w:t xml:space="preserve"> </w:t>
      </w:r>
      <w:r w:rsidR="00787D8E" w:rsidRPr="00A727F3">
        <w:rPr>
          <w:rFonts w:ascii="Arial" w:hAnsi="Arial" w:cs="Arial"/>
          <w:sz w:val="17"/>
          <w:szCs w:val="17"/>
        </w:rPr>
        <w:t>Manufacturers safety data sheets. National and international regulations.</w:t>
      </w:r>
    </w:p>
    <w:p w14:paraId="705F1194" w14:textId="77777777" w:rsidR="00AC0276" w:rsidRPr="00A727F3" w:rsidRDefault="00AC0276">
      <w:pPr>
        <w:rPr>
          <w:rFonts w:ascii="Arial" w:hAnsi="Arial" w:cs="Arial"/>
          <w:sz w:val="17"/>
          <w:szCs w:val="17"/>
        </w:rPr>
      </w:pPr>
    </w:p>
    <w:sectPr w:rsidR="00AC0276" w:rsidRPr="00A727F3" w:rsidSect="001E0DD3">
      <w:pgSz w:w="11906" w:h="16838"/>
      <w:pgMar w:top="340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ED"/>
    <w:rsid w:val="00021951"/>
    <w:rsid w:val="001E0DD3"/>
    <w:rsid w:val="002C235F"/>
    <w:rsid w:val="003A3DA9"/>
    <w:rsid w:val="003A51A6"/>
    <w:rsid w:val="006157C1"/>
    <w:rsid w:val="006343ED"/>
    <w:rsid w:val="0064104E"/>
    <w:rsid w:val="00665983"/>
    <w:rsid w:val="00787D8E"/>
    <w:rsid w:val="007F70BF"/>
    <w:rsid w:val="00903EC4"/>
    <w:rsid w:val="00A3024D"/>
    <w:rsid w:val="00A727F3"/>
    <w:rsid w:val="00AC0276"/>
    <w:rsid w:val="00AE6F1A"/>
    <w:rsid w:val="00B7015E"/>
    <w:rsid w:val="00B96148"/>
    <w:rsid w:val="00BF4C4A"/>
    <w:rsid w:val="00DC157B"/>
    <w:rsid w:val="00F67A8F"/>
    <w:rsid w:val="00FC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61E20"/>
  <w15:docId w15:val="{27247462-0BAD-40BD-8B89-EB564E26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8A0"/>
  </w:style>
  <w:style w:type="paragraph" w:styleId="Heading1">
    <w:name w:val="heading 1"/>
    <w:basedOn w:val="Normal"/>
    <w:link w:val="Heading1Char"/>
    <w:uiPriority w:val="9"/>
    <w:qFormat/>
    <w:rsid w:val="006343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3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3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43ED"/>
    <w:rPr>
      <w:b/>
      <w:bCs/>
    </w:rPr>
  </w:style>
  <w:style w:type="paragraph" w:styleId="ListParagraph">
    <w:name w:val="List Paragraph"/>
    <w:basedOn w:val="Normal"/>
    <w:uiPriority w:val="34"/>
    <w:qFormat/>
    <w:rsid w:val="001E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9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7801">
          <w:marLeft w:val="-132"/>
          <w:marRight w:val="-1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17438">
              <w:marLeft w:val="134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6279081A42FE4B9D2C8CC0539D4A21" ma:contentTypeVersion="8" ma:contentTypeDescription="Create a new document." ma:contentTypeScope="" ma:versionID="172adc30e20afc33bf27f00578d3b099">
  <xsd:schema xmlns:xsd="http://www.w3.org/2001/XMLSchema" xmlns:xs="http://www.w3.org/2001/XMLSchema" xmlns:p="http://schemas.microsoft.com/office/2006/metadata/properties" xmlns:ns2="3c143e50-4988-454c-80ab-6a3553201a2c" targetNamespace="http://schemas.microsoft.com/office/2006/metadata/properties" ma:root="true" ma:fieldsID="80e431e9d9258a10a69d614e8877cd5e" ns2:_="">
    <xsd:import namespace="3c143e50-4988-454c-80ab-6a3553201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43e50-4988-454c-80ab-6a3553201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F0510D-36BA-490B-9135-326F89F96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43e50-4988-454c-80ab-6a3553201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E9ED6A-A0C1-440B-9FD8-34CC18392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A8A5B-7A63-4150-95F6-83CEBDEEB3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5235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Jaykumars</dc:creator>
  <cp:lastModifiedBy>Samuel Cousins</cp:lastModifiedBy>
  <cp:revision>2</cp:revision>
  <dcterms:created xsi:type="dcterms:W3CDTF">2021-02-23T08:12:00Z</dcterms:created>
  <dcterms:modified xsi:type="dcterms:W3CDTF">2021-02-23T08:12:00Z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0x0101007D6279081A42FE4B9D2C8CC0539D4A21</vt:lpwstr>
  </property>
</Properties>
</file>